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60" w:beforeAutospacing="0" w:line="560" w:lineRule="exact"/>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bookmarkStart w:id="2" w:name="_GoBack"/>
      <w:bookmarkEnd w:id="2"/>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eastAsia="微软雅黑"/>
          <w:color w:val="auto"/>
          <w:sz w:val="44"/>
          <w:szCs w:val="44"/>
          <w:lang w:eastAsia="zh-CN"/>
        </w:rPr>
      </w:pPr>
      <w:r>
        <w:rPr>
          <w:rFonts w:hint="eastAsia" w:ascii="微软雅黑" w:eastAsia="微软雅黑" w:hAnsiTheme="majorHAnsi" w:cstheme="majorBidi"/>
          <w:color w:val="auto"/>
          <w:sz w:val="44"/>
          <w:szCs w:val="44"/>
        </w:rPr>
        <w:t>昆明市“开游乐场相关审批”</w:t>
      </w:r>
      <w:r>
        <w:rPr>
          <w:rFonts w:hint="eastAsia" w:ascii="微软雅黑" w:eastAsia="微软雅黑"/>
          <w:color w:val="auto"/>
          <w:sz w:val="44"/>
          <w:szCs w:val="44"/>
          <w:lang w:eastAsia="zh-CN"/>
        </w:rPr>
        <w:t>重点事项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eastAsia="微软雅黑"/>
          <w:color w:val="auto"/>
          <w:sz w:val="44"/>
          <w:szCs w:val="44"/>
        </w:rPr>
      </w:pPr>
      <w:r>
        <w:rPr>
          <w:rFonts w:hint="eastAsia" w:ascii="微软雅黑" w:eastAsia="微软雅黑"/>
          <w:color w:val="auto"/>
          <w:sz w:val="44"/>
          <w:szCs w:val="44"/>
        </w:rPr>
        <w:t>办事指南</w:t>
      </w:r>
    </w:p>
    <w:p>
      <w:pPr>
        <w:rPr>
          <w:color w:val="auto"/>
        </w:rPr>
      </w:pPr>
    </w:p>
    <w:p>
      <w:pPr>
        <w:tabs>
          <w:tab w:val="left" w:pos="5446"/>
          <w:tab w:val="center" w:pos="7039"/>
        </w:tabs>
        <w:jc w:val="left"/>
        <w:rPr>
          <w:rFonts w:ascii="黑体" w:hAnsi="黑体" w:eastAsia="黑体"/>
          <w:color w:val="auto"/>
          <w:sz w:val="30"/>
          <w:szCs w:val="30"/>
        </w:rPr>
      </w:pPr>
      <w:r>
        <w:rPr>
          <w:rFonts w:hint="eastAsia" w:ascii="黑体" w:hAnsi="黑体" w:eastAsia="黑体"/>
          <w:color w:val="auto"/>
          <w:sz w:val="30"/>
          <w:szCs w:val="30"/>
        </w:rPr>
        <w:tab/>
      </w: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r>
        <w:rPr>
          <w:rFonts w:hint="eastAsia" w:ascii="黑体" w:hAnsi="黑体" w:eastAsia="黑体"/>
          <w:color w:val="auto"/>
          <w:sz w:val="30"/>
          <w:szCs w:val="30"/>
        </w:rPr>
        <w:tab/>
      </w: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tabs>
          <w:tab w:val="left" w:pos="5446"/>
          <w:tab w:val="center" w:pos="7039"/>
        </w:tabs>
        <w:jc w:val="left"/>
        <w:rPr>
          <w:rFonts w:ascii="黑体" w:hAnsi="黑体" w:eastAsia="黑体"/>
          <w:color w:val="auto"/>
          <w:sz w:val="30"/>
          <w:szCs w:val="30"/>
        </w:rPr>
      </w:pPr>
    </w:p>
    <w:p>
      <w:pPr>
        <w:pStyle w:val="2"/>
      </w:pPr>
    </w:p>
    <w:p>
      <w:pPr>
        <w:tabs>
          <w:tab w:val="left" w:pos="5446"/>
          <w:tab w:val="center" w:pos="7039"/>
        </w:tabs>
        <w:jc w:val="left"/>
        <w:rPr>
          <w:rFonts w:ascii="黑体" w:hAnsi="黑体" w:eastAsia="黑体"/>
          <w:color w:val="auto"/>
          <w:sz w:val="30"/>
          <w:szCs w:val="30"/>
        </w:rPr>
      </w:pPr>
    </w:p>
    <w:p>
      <w:pPr>
        <w:tabs>
          <w:tab w:val="left" w:pos="5446"/>
          <w:tab w:val="center" w:pos="7039"/>
        </w:tabs>
        <w:jc w:val="center"/>
        <w:rPr>
          <w:rFonts w:hint="default" w:ascii="黑体" w:hAnsi="黑体" w:eastAsia="黑体"/>
          <w:color w:val="auto"/>
          <w:sz w:val="32"/>
          <w:szCs w:val="32"/>
          <w:lang w:val="en-US"/>
        </w:rPr>
      </w:pPr>
      <w:r>
        <w:rPr>
          <w:rFonts w:hint="eastAsia" w:ascii="黑体" w:hAnsi="黑体" w:eastAsia="黑体"/>
          <w:color w:val="auto"/>
          <w:sz w:val="32"/>
          <w:szCs w:val="32"/>
        </w:rPr>
        <w:t>昆明市</w:t>
      </w:r>
      <w:r>
        <w:rPr>
          <w:rFonts w:hint="eastAsia" w:ascii="黑体" w:hAnsi="黑体" w:eastAsia="黑体"/>
          <w:color w:val="auto"/>
          <w:sz w:val="32"/>
          <w:szCs w:val="32"/>
          <w:lang w:val="en-US" w:eastAsia="zh-CN"/>
        </w:rPr>
        <w:t>市场监督管理局</w:t>
      </w:r>
    </w:p>
    <w:p>
      <w:pPr>
        <w:widowControl/>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一、基本信息</w:t>
      </w:r>
    </w:p>
    <w:tbl>
      <w:tblPr>
        <w:tblStyle w:val="11"/>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106"/>
        <w:gridCol w:w="1829"/>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“一件事”事项名称</w:t>
            </w:r>
          </w:p>
        </w:tc>
        <w:tc>
          <w:tcPr>
            <w:tcW w:w="2106" w:type="dxa"/>
            <w:vAlign w:val="center"/>
          </w:tcPr>
          <w:p>
            <w:pPr>
              <w:jc w:val="left"/>
              <w:rPr>
                <w:rFonts w:ascii="宋体" w:hAnsi="宋体" w:eastAsia="宋体"/>
                <w:color w:val="auto"/>
              </w:rPr>
            </w:pPr>
            <w:r>
              <w:rPr>
                <w:rFonts w:hint="eastAsia" w:ascii="宋体" w:hAnsi="宋体" w:eastAsia="宋体"/>
                <w:color w:val="auto"/>
                <w:lang w:val="en-US" w:eastAsia="zh-CN"/>
              </w:rPr>
              <w:t>昆明市</w:t>
            </w:r>
            <w:r>
              <w:rPr>
                <w:rFonts w:hint="eastAsia"/>
                <w:color w:val="auto"/>
                <w:lang w:val="en-US" w:eastAsia="zh-CN"/>
              </w:rPr>
              <w:t>开游乐场相关审批</w:t>
            </w:r>
            <w:r>
              <w:rPr>
                <w:rFonts w:hint="eastAsia" w:ascii="宋体" w:hAnsi="宋体" w:eastAsia="宋体"/>
                <w:color w:val="auto"/>
              </w:rPr>
              <w:t>“一件事”</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“一件事”事项编码</w:t>
            </w:r>
          </w:p>
        </w:tc>
        <w:tc>
          <w:tcPr>
            <w:tcW w:w="2680" w:type="dxa"/>
            <w:vAlign w:val="center"/>
          </w:tcPr>
          <w:p>
            <w:pPr>
              <w:jc w:val="left"/>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牵头单位</w:t>
            </w:r>
          </w:p>
        </w:tc>
        <w:tc>
          <w:tcPr>
            <w:tcW w:w="2106" w:type="dxa"/>
            <w:vAlign w:val="center"/>
          </w:tcPr>
          <w:p>
            <w:pPr>
              <w:jc w:val="left"/>
              <w:rPr>
                <w:rFonts w:ascii="宋体" w:hAnsi="宋体" w:eastAsia="宋体"/>
                <w:color w:val="auto"/>
              </w:rPr>
            </w:pPr>
            <w:r>
              <w:rPr>
                <w:rFonts w:hint="eastAsia" w:ascii="宋体" w:hAnsi="宋体" w:eastAsia="宋体"/>
                <w:color w:val="auto"/>
              </w:rPr>
              <w:t>市</w:t>
            </w:r>
            <w:r>
              <w:rPr>
                <w:rFonts w:hint="eastAsia" w:ascii="宋体" w:hAnsi="宋体" w:eastAsia="宋体"/>
                <w:color w:val="auto"/>
                <w:lang w:val="en-US" w:eastAsia="zh-CN"/>
              </w:rPr>
              <w:t>市场监管</w:t>
            </w:r>
            <w:r>
              <w:rPr>
                <w:rFonts w:hint="eastAsia" w:ascii="宋体" w:hAnsi="宋体" w:eastAsia="宋体"/>
                <w:color w:val="auto"/>
              </w:rPr>
              <w:t>局</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配合单位</w:t>
            </w:r>
          </w:p>
        </w:tc>
        <w:tc>
          <w:tcPr>
            <w:tcW w:w="2680" w:type="dxa"/>
            <w:vAlign w:val="center"/>
          </w:tcPr>
          <w:p>
            <w:pPr>
              <w:jc w:val="left"/>
              <w:rPr>
                <w:rFonts w:hint="default" w:ascii="宋体" w:hAnsi="宋体" w:eastAsia="宋体"/>
                <w:color w:val="auto"/>
                <w:lang w:val="en-US" w:eastAsia="zh-CN"/>
              </w:rPr>
            </w:pPr>
            <w:r>
              <w:rPr>
                <w:rFonts w:hint="eastAsia" w:ascii="宋体" w:hAnsi="宋体" w:eastAsia="宋体"/>
                <w:color w:val="auto"/>
                <w:lang w:val="en-US" w:eastAsia="zh-CN"/>
              </w:rPr>
              <w:t>市教育体育局</w:t>
            </w:r>
          </w:p>
          <w:p>
            <w:pPr>
              <w:jc w:val="left"/>
              <w:rPr>
                <w:rFonts w:hint="default" w:ascii="宋体" w:hAnsi="宋体" w:eastAsia="宋体"/>
                <w:color w:val="auto"/>
                <w:lang w:val="en-US" w:eastAsia="zh-CN"/>
              </w:rPr>
            </w:pPr>
            <w:r>
              <w:rPr>
                <w:rFonts w:hint="eastAsia" w:ascii="宋体" w:hAnsi="宋体" w:eastAsia="宋体"/>
                <w:color w:val="auto"/>
                <w:lang w:val="en-US" w:eastAsia="zh-CN"/>
              </w:rPr>
              <w:t>市城市管理局</w:t>
            </w:r>
          </w:p>
          <w:p>
            <w:pPr>
              <w:jc w:val="left"/>
              <w:rPr>
                <w:rFonts w:hint="eastAsia" w:ascii="宋体" w:hAnsi="宋体" w:eastAsia="宋体"/>
                <w:color w:val="auto"/>
                <w:lang w:val="en-US" w:eastAsia="zh-CN"/>
              </w:rPr>
            </w:pPr>
            <w:r>
              <w:rPr>
                <w:rFonts w:hint="eastAsia" w:ascii="宋体" w:hAnsi="宋体" w:eastAsia="宋体"/>
                <w:color w:val="auto"/>
              </w:rPr>
              <w:t>市消防救援</w:t>
            </w:r>
            <w:r>
              <w:rPr>
                <w:rFonts w:hint="eastAsia" w:ascii="宋体" w:hAnsi="宋体" w:eastAsia="宋体"/>
                <w:color w:val="auto"/>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服务对象</w:t>
            </w:r>
          </w:p>
        </w:tc>
        <w:tc>
          <w:tcPr>
            <w:tcW w:w="2106" w:type="dxa"/>
            <w:vAlign w:val="center"/>
          </w:tcPr>
          <w:p>
            <w:pPr>
              <w:jc w:val="left"/>
              <w:rPr>
                <w:rFonts w:ascii="宋体" w:hAnsi="宋体" w:eastAsia="宋体"/>
                <w:color w:val="auto"/>
              </w:rPr>
            </w:pPr>
            <w:r>
              <w:rPr>
                <w:rFonts w:hint="eastAsia" w:ascii="宋体" w:hAnsi="宋体" w:eastAsia="宋体"/>
                <w:color w:val="auto"/>
              </w:rPr>
              <w:t>自然人、企业法人、事业法人、社会组织法人、非法人企业、行政机关、其他组织</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“一件事”涉及事项</w:t>
            </w:r>
          </w:p>
          <w:p>
            <w:pPr>
              <w:jc w:val="center"/>
              <w:rPr>
                <w:rFonts w:ascii="宋体" w:hAnsi="宋体" w:eastAsia="宋体"/>
                <w:b/>
                <w:bCs/>
                <w:color w:val="auto"/>
              </w:rPr>
            </w:pPr>
            <w:r>
              <w:rPr>
                <w:rFonts w:hint="eastAsia" w:ascii="宋体" w:hAnsi="宋体" w:eastAsia="宋体"/>
                <w:b/>
                <w:bCs/>
                <w:color w:val="auto"/>
              </w:rPr>
              <w:t>（服务）</w:t>
            </w:r>
          </w:p>
        </w:tc>
        <w:tc>
          <w:tcPr>
            <w:tcW w:w="2680" w:type="dxa"/>
            <w:vAlign w:val="center"/>
          </w:tcPr>
          <w:p>
            <w:pPr>
              <w:spacing w:line="240" w:lineRule="auto"/>
              <w:jc w:val="left"/>
              <w:rPr>
                <w:rFonts w:hint="eastAsia" w:ascii="宋体" w:hAnsi="宋体" w:eastAsia="宋体"/>
                <w:color w:val="auto"/>
              </w:rPr>
            </w:pPr>
            <w:r>
              <w:rPr>
                <w:rFonts w:hint="eastAsia" w:ascii="宋体" w:hAnsi="宋体" w:eastAsia="宋体"/>
                <w:color w:val="auto"/>
              </w:rPr>
              <w:t>1.特种设备使用登记（新办）</w:t>
            </w:r>
          </w:p>
          <w:p>
            <w:pPr>
              <w:spacing w:line="240" w:lineRule="auto"/>
              <w:jc w:val="left"/>
              <w:rPr>
                <w:rFonts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经营高危险性体育项目许可</w:t>
            </w:r>
          </w:p>
          <w:p>
            <w:pPr>
              <w:spacing w:line="240" w:lineRule="auto"/>
              <w:jc w:val="left"/>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w:t>
            </w:r>
            <w:bookmarkStart w:id="0" w:name="_Hlk134619782"/>
            <w:r>
              <w:rPr>
                <w:rFonts w:hint="eastAsia" w:ascii="宋体" w:hAnsi="宋体" w:eastAsia="宋体"/>
                <w:color w:val="auto"/>
              </w:rPr>
              <w:t>食品经营许可（销售、餐饮）新办</w:t>
            </w:r>
          </w:p>
          <w:p>
            <w:pPr>
              <w:spacing w:line="240" w:lineRule="auto"/>
              <w:jc w:val="left"/>
              <w:rPr>
                <w:rFonts w:hint="default" w:ascii="宋体" w:hAnsi="宋体" w:eastAsia="宋体"/>
                <w:color w:val="auto"/>
                <w:lang w:val="en-US" w:eastAsia="zh-CN"/>
              </w:rPr>
            </w:pPr>
            <w:r>
              <w:rPr>
                <w:rFonts w:hint="eastAsia" w:ascii="宋体" w:hAnsi="宋体" w:eastAsia="宋体"/>
                <w:color w:val="auto"/>
                <w:lang w:val="en-US" w:eastAsia="zh-CN"/>
              </w:rPr>
              <w:t>4.</w:t>
            </w:r>
            <w:r>
              <w:rPr>
                <w:rFonts w:hint="eastAsia" w:ascii="宋体" w:hAnsi="宋体" w:eastAsia="宋体"/>
                <w:color w:val="auto"/>
              </w:rPr>
              <w:t>设置大型户外广告审批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jc w:val="left"/>
              <w:textAlignment w:val="auto"/>
              <w:rPr>
                <w:rFonts w:hint="eastAsia" w:ascii="宋体" w:hAnsi="宋体" w:eastAsia="宋体"/>
                <w:color w:val="auto"/>
                <w:sz w:val="24"/>
                <w:szCs w:val="24"/>
                <w:lang w:val="en-US" w:eastAsia="zh-CN"/>
              </w:rPr>
            </w:pPr>
            <w:r>
              <w:rPr>
                <w:rFonts w:hint="eastAsia" w:ascii="宋体" w:hAnsi="宋体" w:eastAsia="宋体"/>
                <w:color w:val="auto"/>
                <w:lang w:val="en-US" w:eastAsia="zh-CN"/>
              </w:rPr>
              <w:t>5.</w:t>
            </w:r>
            <w:bookmarkEnd w:id="0"/>
            <w:r>
              <w:rPr>
                <w:rFonts w:hint="eastAsia" w:ascii="宋体" w:hAnsi="宋体" w:eastAsia="宋体"/>
                <w:color w:val="auto"/>
                <w:lang w:val="en-US" w:eastAsia="zh-CN"/>
              </w:rPr>
              <w:t>在城市建筑物、设施上悬挂、张贴宣传品审批</w:t>
            </w:r>
          </w:p>
          <w:p>
            <w:pPr>
              <w:spacing w:line="240" w:lineRule="auto"/>
              <w:jc w:val="left"/>
              <w:rPr>
                <w:rFonts w:ascii="宋体" w:hAnsi="宋体" w:eastAsia="宋体"/>
                <w:color w:val="auto"/>
              </w:rPr>
            </w:pPr>
            <w:r>
              <w:rPr>
                <w:rFonts w:hint="eastAsia" w:ascii="宋体" w:hAnsi="宋体" w:eastAsia="宋体"/>
                <w:color w:val="auto"/>
                <w:lang w:val="en-US" w:eastAsia="zh-CN"/>
              </w:rPr>
              <w:t>6</w:t>
            </w:r>
            <w:r>
              <w:rPr>
                <w:rFonts w:hint="eastAsia" w:ascii="宋体" w:hAnsi="宋体" w:eastAsia="宋体"/>
                <w:color w:val="auto"/>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办理形式</w:t>
            </w:r>
          </w:p>
        </w:tc>
        <w:tc>
          <w:tcPr>
            <w:tcW w:w="6615" w:type="dxa"/>
            <w:gridSpan w:val="3"/>
            <w:vAlign w:val="center"/>
          </w:tcPr>
          <w:p>
            <w:pPr>
              <w:rPr>
                <w:rFonts w:ascii="宋体" w:hAnsi="宋体" w:eastAsia="宋体"/>
                <w:color w:val="auto"/>
              </w:rPr>
            </w:pPr>
            <w:r>
              <w:rPr>
                <w:rFonts w:hint="eastAsia" w:ascii="宋体" w:hAnsi="宋体" w:eastAsia="宋体"/>
                <w:color w:val="auto"/>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法定办结时限</w:t>
            </w:r>
          </w:p>
          <w:p>
            <w:pPr>
              <w:jc w:val="center"/>
              <w:rPr>
                <w:rFonts w:ascii="宋体" w:hAnsi="宋体" w:eastAsia="宋体"/>
                <w:b/>
                <w:bCs/>
                <w:color w:val="auto"/>
              </w:rPr>
            </w:pPr>
            <w:r>
              <w:rPr>
                <w:rFonts w:hint="eastAsia" w:ascii="宋体" w:hAnsi="宋体" w:eastAsia="宋体"/>
                <w:b/>
                <w:bCs/>
                <w:color w:val="auto"/>
              </w:rPr>
              <w:t>（工作日）</w:t>
            </w:r>
          </w:p>
        </w:tc>
        <w:tc>
          <w:tcPr>
            <w:tcW w:w="2106" w:type="dxa"/>
            <w:vAlign w:val="center"/>
          </w:tcPr>
          <w:p>
            <w:pPr>
              <w:jc w:val="left"/>
              <w:rPr>
                <w:rFonts w:ascii="宋体" w:hAnsi="宋体" w:eastAsia="宋体"/>
                <w:color w:val="auto"/>
              </w:rPr>
            </w:pPr>
            <w:r>
              <w:rPr>
                <w:rFonts w:ascii="宋体" w:hAnsi="宋体" w:eastAsia="宋体"/>
                <w:color w:val="auto"/>
              </w:rPr>
              <w:t>3</w:t>
            </w:r>
            <w:r>
              <w:rPr>
                <w:rFonts w:hint="eastAsia" w:ascii="宋体" w:hAnsi="宋体" w:eastAsia="宋体"/>
                <w:color w:val="auto"/>
              </w:rPr>
              <w:t>0</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承诺办结时限</w:t>
            </w:r>
          </w:p>
          <w:p>
            <w:pPr>
              <w:jc w:val="center"/>
              <w:rPr>
                <w:rFonts w:ascii="宋体" w:hAnsi="宋体" w:eastAsia="宋体"/>
                <w:b/>
                <w:bCs/>
                <w:color w:val="auto"/>
              </w:rPr>
            </w:pPr>
            <w:r>
              <w:rPr>
                <w:rFonts w:hint="eastAsia" w:ascii="宋体" w:hAnsi="宋体" w:eastAsia="宋体"/>
                <w:b/>
                <w:bCs/>
                <w:color w:val="auto"/>
              </w:rPr>
              <w:t>（工作日）</w:t>
            </w:r>
          </w:p>
        </w:tc>
        <w:tc>
          <w:tcPr>
            <w:tcW w:w="2680" w:type="dxa"/>
            <w:vAlign w:val="center"/>
          </w:tcPr>
          <w:p>
            <w:pPr>
              <w:rPr>
                <w:rFonts w:hint="eastAsia" w:ascii="宋体" w:hAnsi="宋体" w:eastAsia="宋体"/>
                <w:color w:val="auto"/>
                <w:lang w:val="en-US" w:eastAsia="zh-CN"/>
              </w:rPr>
            </w:pPr>
            <w:r>
              <w:rPr>
                <w:rFonts w:hint="eastAsia" w:ascii="宋体" w:hAnsi="宋体" w:eastAsia="宋体"/>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是否收费</w:t>
            </w:r>
          </w:p>
        </w:tc>
        <w:tc>
          <w:tcPr>
            <w:tcW w:w="2106" w:type="dxa"/>
            <w:vAlign w:val="center"/>
          </w:tcPr>
          <w:p>
            <w:pPr>
              <w:jc w:val="left"/>
              <w:rPr>
                <w:rFonts w:ascii="宋体" w:hAnsi="宋体" w:eastAsia="宋体"/>
                <w:color w:val="auto"/>
              </w:rPr>
            </w:pPr>
            <w:r>
              <w:rPr>
                <w:rFonts w:hint="eastAsia" w:ascii="宋体" w:hAnsi="宋体" w:eastAsia="宋体"/>
                <w:color w:val="auto"/>
              </w:rPr>
              <w:t>否</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线下跑动次数</w:t>
            </w:r>
          </w:p>
        </w:tc>
        <w:tc>
          <w:tcPr>
            <w:tcW w:w="2680" w:type="dxa"/>
            <w:vAlign w:val="center"/>
          </w:tcPr>
          <w:p>
            <w:pPr>
              <w:rPr>
                <w:rFonts w:ascii="宋体" w:hAnsi="宋体" w:eastAsia="宋体"/>
                <w:color w:val="auto"/>
              </w:rPr>
            </w:pPr>
            <w:r>
              <w:rPr>
                <w:rFonts w:hint="eastAsia" w:ascii="宋体" w:hAnsi="宋体" w:eastAsia="宋体"/>
                <w:color w:val="auto"/>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cs="宋体"/>
                <w:b/>
                <w:bCs/>
                <w:color w:val="auto"/>
              </w:rPr>
            </w:pPr>
            <w:r>
              <w:rPr>
                <w:rFonts w:hint="eastAsia" w:ascii="宋体" w:hAnsi="宋体" w:eastAsia="宋体" w:cs="宋体"/>
                <w:b/>
                <w:bCs/>
                <w:color w:val="auto"/>
              </w:rPr>
              <w:t>线下跑一次原</w:t>
            </w:r>
          </w:p>
          <w:p>
            <w:pPr>
              <w:jc w:val="center"/>
              <w:rPr>
                <w:rFonts w:ascii="宋体" w:hAnsi="宋体" w:eastAsia="宋体"/>
                <w:b/>
                <w:bCs/>
                <w:color w:val="auto"/>
              </w:rPr>
            </w:pPr>
            <w:r>
              <w:rPr>
                <w:rFonts w:hint="eastAsia" w:ascii="宋体" w:hAnsi="宋体" w:eastAsia="宋体" w:cs="宋体"/>
                <w:b/>
                <w:bCs/>
                <w:color w:val="auto"/>
              </w:rPr>
              <w:t>因和环节</w:t>
            </w:r>
          </w:p>
        </w:tc>
        <w:tc>
          <w:tcPr>
            <w:tcW w:w="2106" w:type="dxa"/>
            <w:vAlign w:val="center"/>
          </w:tcPr>
          <w:p>
            <w:pPr>
              <w:jc w:val="left"/>
              <w:rPr>
                <w:rFonts w:ascii="宋体" w:hAnsi="宋体" w:eastAsia="宋体"/>
                <w:color w:val="auto"/>
              </w:rPr>
            </w:pPr>
            <w:r>
              <w:rPr>
                <w:rFonts w:hint="eastAsia" w:ascii="宋体" w:hAnsi="宋体" w:eastAsia="宋体"/>
                <w:color w:val="auto"/>
              </w:rPr>
              <w:t>核验原件</w:t>
            </w:r>
          </w:p>
        </w:tc>
        <w:tc>
          <w:tcPr>
            <w:tcW w:w="1829" w:type="dxa"/>
            <w:vAlign w:val="center"/>
          </w:tcPr>
          <w:p>
            <w:pPr>
              <w:jc w:val="center"/>
              <w:rPr>
                <w:rFonts w:ascii="宋体" w:hAnsi="宋体" w:eastAsia="宋体"/>
                <w:b/>
                <w:bCs/>
                <w:color w:val="auto"/>
              </w:rPr>
            </w:pPr>
            <w:r>
              <w:rPr>
                <w:rFonts w:hint="eastAsia" w:ascii="宋体" w:hAnsi="宋体" w:eastAsia="宋体" w:cs="宋体"/>
                <w:b/>
                <w:bCs/>
                <w:color w:val="auto"/>
              </w:rPr>
              <w:t>网上办理深度</w:t>
            </w:r>
          </w:p>
        </w:tc>
        <w:tc>
          <w:tcPr>
            <w:tcW w:w="2680" w:type="dxa"/>
            <w:vAlign w:val="center"/>
          </w:tcPr>
          <w:p>
            <w:pPr>
              <w:rPr>
                <w:rFonts w:ascii="宋体" w:hAnsi="宋体" w:eastAsia="宋体"/>
                <w:color w:val="auto"/>
              </w:rPr>
            </w:pPr>
            <w:r>
              <w:rPr>
                <w:rFonts w:hint="eastAsia" w:ascii="宋体" w:hAnsi="宋体" w:eastAsia="宋体"/>
                <w:color w:val="auto"/>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是否支持预约办理</w:t>
            </w:r>
          </w:p>
        </w:tc>
        <w:tc>
          <w:tcPr>
            <w:tcW w:w="2106" w:type="dxa"/>
            <w:vAlign w:val="center"/>
          </w:tcPr>
          <w:p>
            <w:pPr>
              <w:jc w:val="left"/>
              <w:rPr>
                <w:rFonts w:ascii="宋体" w:hAnsi="宋体" w:eastAsia="宋体"/>
                <w:color w:val="auto"/>
              </w:rPr>
            </w:pPr>
            <w:r>
              <w:rPr>
                <w:rFonts w:hint="eastAsia" w:ascii="宋体" w:hAnsi="宋体" w:eastAsia="宋体"/>
                <w:color w:val="auto"/>
              </w:rPr>
              <w:t>否</w:t>
            </w:r>
          </w:p>
        </w:tc>
        <w:tc>
          <w:tcPr>
            <w:tcW w:w="1829" w:type="dxa"/>
            <w:vAlign w:val="center"/>
          </w:tcPr>
          <w:p>
            <w:pPr>
              <w:jc w:val="center"/>
              <w:rPr>
                <w:rFonts w:ascii="宋体" w:hAnsi="宋体" w:eastAsia="宋体"/>
                <w:b/>
                <w:bCs/>
                <w:color w:val="auto"/>
              </w:rPr>
            </w:pPr>
            <w:r>
              <w:rPr>
                <w:rFonts w:hint="eastAsia" w:ascii="宋体" w:hAnsi="宋体" w:eastAsia="宋体"/>
                <w:b/>
                <w:bCs/>
                <w:color w:val="auto"/>
              </w:rPr>
              <w:t>有无中介服务</w:t>
            </w:r>
          </w:p>
        </w:tc>
        <w:tc>
          <w:tcPr>
            <w:tcW w:w="2680" w:type="dxa"/>
            <w:vAlign w:val="center"/>
          </w:tcPr>
          <w:p>
            <w:pPr>
              <w:rPr>
                <w:rFonts w:ascii="宋体" w:hAnsi="宋体" w:eastAsia="宋体"/>
                <w:color w:val="auto"/>
              </w:rPr>
            </w:pPr>
            <w:r>
              <w:rPr>
                <w:rFonts w:hint="eastAsia" w:ascii="宋体" w:hAnsi="宋体" w:eastAsia="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联办能力</w:t>
            </w:r>
          </w:p>
        </w:tc>
        <w:tc>
          <w:tcPr>
            <w:tcW w:w="6615" w:type="dxa"/>
            <w:gridSpan w:val="3"/>
            <w:vAlign w:val="center"/>
          </w:tcPr>
          <w:p>
            <w:pPr>
              <w:rPr>
                <w:rFonts w:ascii="宋体" w:hAnsi="宋体" w:eastAsia="宋体"/>
                <w:color w:val="auto"/>
              </w:rPr>
            </w:pPr>
            <w:r>
              <w:rPr>
                <w:rFonts w:ascii="宋体" w:hAnsi="宋体" w:eastAsia="宋体" w:cs="宋体"/>
                <w:color w:val="auto"/>
              </w:rPr>
              <w:t>联合受理、联合勘验、联合审查、联合审批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咨询方式</w:t>
            </w:r>
          </w:p>
        </w:tc>
        <w:tc>
          <w:tcPr>
            <w:tcW w:w="6615" w:type="dxa"/>
            <w:gridSpan w:val="3"/>
            <w:vAlign w:val="center"/>
          </w:tcPr>
          <w:p>
            <w:pPr>
              <w:rPr>
                <w:rFonts w:ascii="宋体" w:hAnsi="宋体" w:eastAsia="宋体"/>
                <w:color w:val="auto"/>
              </w:rPr>
            </w:pPr>
            <w:r>
              <w:rPr>
                <w:rFonts w:hint="eastAsia" w:ascii="宋体" w:hAnsi="宋体" w:eastAsia="宋体"/>
                <w:color w:val="auto"/>
              </w:rPr>
              <w:t>对应实施层级的咨询方式（由各地综窗填写）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监督方式</w:t>
            </w:r>
          </w:p>
        </w:tc>
        <w:tc>
          <w:tcPr>
            <w:tcW w:w="6615" w:type="dxa"/>
            <w:gridSpan w:val="3"/>
            <w:vAlign w:val="center"/>
          </w:tcPr>
          <w:p>
            <w:pPr>
              <w:rPr>
                <w:rFonts w:ascii="宋体" w:hAnsi="宋体" w:eastAsia="宋体"/>
                <w:color w:val="auto"/>
              </w:rPr>
            </w:pPr>
            <w:r>
              <w:rPr>
                <w:rFonts w:hint="eastAsia" w:ascii="宋体" w:hAnsi="宋体" w:eastAsia="宋体"/>
                <w:color w:val="auto"/>
              </w:rPr>
              <w:t>对应实施层级的咨询方式（由各地综窗填写）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办理时间</w:t>
            </w:r>
          </w:p>
        </w:tc>
        <w:tc>
          <w:tcPr>
            <w:tcW w:w="6615" w:type="dxa"/>
            <w:gridSpan w:val="3"/>
            <w:vAlign w:val="center"/>
          </w:tcPr>
          <w:p>
            <w:pPr>
              <w:rPr>
                <w:rFonts w:ascii="宋体" w:hAnsi="宋体" w:eastAsia="宋体"/>
                <w:color w:val="auto"/>
              </w:rPr>
            </w:pPr>
            <w:r>
              <w:rPr>
                <w:rFonts w:hint="eastAsia" w:ascii="宋体" w:hAnsi="宋体" w:eastAsia="宋体"/>
                <w:color w:val="auto"/>
              </w:rPr>
              <w:t>对应实施层级的咨询方式（由各地综窗填写）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7" w:type="dxa"/>
            <w:vAlign w:val="center"/>
          </w:tcPr>
          <w:p>
            <w:pPr>
              <w:jc w:val="center"/>
              <w:rPr>
                <w:rFonts w:ascii="宋体" w:hAnsi="宋体" w:eastAsia="宋体"/>
                <w:b/>
                <w:bCs/>
                <w:color w:val="auto"/>
              </w:rPr>
            </w:pPr>
            <w:r>
              <w:rPr>
                <w:rFonts w:hint="eastAsia" w:ascii="宋体" w:hAnsi="宋体" w:eastAsia="宋体"/>
                <w:b/>
                <w:bCs/>
                <w:color w:val="auto"/>
              </w:rPr>
              <w:t>办理地址</w:t>
            </w:r>
          </w:p>
        </w:tc>
        <w:tc>
          <w:tcPr>
            <w:tcW w:w="6615" w:type="dxa"/>
            <w:gridSpan w:val="3"/>
            <w:vAlign w:val="center"/>
          </w:tcPr>
          <w:p>
            <w:pPr>
              <w:rPr>
                <w:rFonts w:ascii="宋体" w:hAnsi="宋体" w:eastAsia="宋体"/>
                <w:color w:val="auto"/>
              </w:rPr>
            </w:pPr>
            <w:r>
              <w:rPr>
                <w:rFonts w:hint="eastAsia" w:ascii="宋体" w:hAnsi="宋体" w:eastAsia="宋体"/>
                <w:color w:val="auto"/>
              </w:rPr>
              <w:t>对应实施层级的咨询方式（由各地综窗填写）</w:t>
            </w:r>
          </w:p>
        </w:tc>
      </w:tr>
    </w:tbl>
    <w:p>
      <w:pPr>
        <w:widowControl/>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二、设定依据</w:t>
      </w:r>
    </w:p>
    <w:p>
      <w:pPr>
        <w:pStyle w:val="16"/>
        <w:widowControl/>
        <w:spacing w:line="560" w:lineRule="exact"/>
        <w:ind w:firstLine="562" w:firstLineChars="200"/>
        <w:jc w:val="left"/>
        <w:outlineLvl w:val="1"/>
        <w:rPr>
          <w:rFonts w:hint="eastAsia" w:ascii="仿宋_GB2312" w:hAnsi="Arial" w:cs="Arial"/>
          <w:b/>
          <w:bCs/>
          <w:color w:val="auto"/>
          <w:kern w:val="0"/>
          <w:sz w:val="28"/>
          <w:szCs w:val="28"/>
        </w:rPr>
      </w:pP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eastAsia="zh-CN"/>
        </w:rPr>
        <w:t>一</w:t>
      </w:r>
      <w:r>
        <w:rPr>
          <w:rFonts w:hint="eastAsia" w:ascii="仿宋_GB2312" w:hAnsi="Arial" w:cs="Arial"/>
          <w:b/>
          <w:bCs/>
          <w:color w:val="auto"/>
          <w:kern w:val="0"/>
          <w:sz w:val="28"/>
          <w:szCs w:val="28"/>
        </w:rPr>
        <w:t>）特种设备使用登记（新办）</w:t>
      </w:r>
    </w:p>
    <w:p>
      <w:pPr>
        <w:pStyle w:val="16"/>
        <w:widowControl/>
        <w:spacing w:line="560" w:lineRule="exact"/>
        <w:ind w:firstLine="560" w:firstLineChars="200"/>
        <w:jc w:val="left"/>
        <w:outlineLvl w:val="1"/>
        <w:rPr>
          <w:rFonts w:hint="eastAsia" w:ascii="仿宋_GB2312" w:hAnsi="Arial" w:cs="Arial"/>
          <w:b/>
          <w:bCs/>
          <w:color w:val="auto"/>
          <w:kern w:val="0"/>
          <w:sz w:val="28"/>
          <w:szCs w:val="28"/>
        </w:rPr>
      </w:pPr>
      <w:r>
        <w:rPr>
          <w:rFonts w:hint="eastAsia" w:ascii="仿宋_GB2312" w:hAnsi="Arial" w:cs="Arial"/>
          <w:color w:val="auto"/>
          <w:kern w:val="0"/>
          <w:sz w:val="28"/>
          <w:szCs w:val="28"/>
        </w:rPr>
        <w:t>《中华人民共和国特种设备安全法》第三十三条</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特种设备使用单位应当在特种设备投入使用前或者投入使用后</w:t>
      </w:r>
      <w:r>
        <w:rPr>
          <w:rFonts w:hint="eastAsia" w:ascii="仿宋_GB2312" w:hAnsi="Arial" w:cs="Arial"/>
          <w:color w:val="auto"/>
          <w:kern w:val="0"/>
          <w:sz w:val="28"/>
          <w:szCs w:val="28"/>
          <w:lang w:val="en-US" w:eastAsia="zh-CN"/>
        </w:rPr>
        <w:t>30</w:t>
      </w:r>
      <w:r>
        <w:rPr>
          <w:rFonts w:hint="eastAsia" w:ascii="仿宋_GB2312" w:hAnsi="Arial" w:cs="Arial"/>
          <w:color w:val="auto"/>
          <w:kern w:val="0"/>
          <w:sz w:val="28"/>
          <w:szCs w:val="28"/>
        </w:rPr>
        <w:t>日内，向负责特种设备安全监督管理的部门办理使用登记，取得使用登记证书。《特种设备安全监察条例》第二十五条</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特种设备在投入使用前或者投入使用后30日内，特种设备使用单位应当向直辖市或者设区的市的特种设备安全监督管理部门登记。《云南省人民政府关于调整112项涉及州级及以下行政权力事项的决定》（云政发〔2020〕21号）附件3第12项</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特种设备使用登记，部分下放，将除跨州市长输管道以外的特种设备使用登记权限下放至县级市场监管部门实施。</w:t>
      </w:r>
    </w:p>
    <w:p>
      <w:pPr>
        <w:pStyle w:val="16"/>
        <w:widowControl/>
        <w:spacing w:line="560" w:lineRule="exact"/>
        <w:ind w:firstLine="562" w:firstLineChars="200"/>
        <w:jc w:val="left"/>
        <w:outlineLvl w:val="1"/>
        <w:rPr>
          <w:rFonts w:ascii="仿宋_GB2312" w:hAnsi="Arial" w:cs="Arial"/>
          <w:b/>
          <w:bCs/>
          <w:color w:val="auto"/>
          <w:kern w:val="0"/>
          <w:sz w:val="28"/>
          <w:szCs w:val="28"/>
        </w:rPr>
      </w:pP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lang w:val="en-US" w:eastAsia="zh-CN"/>
        </w:rPr>
        <w:t>二</w:t>
      </w: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rPr>
        <w:t>经营高危险性体育项目许可</w:t>
      </w:r>
    </w:p>
    <w:p>
      <w:pPr>
        <w:pStyle w:val="16"/>
        <w:widowControl/>
        <w:spacing w:line="560" w:lineRule="exact"/>
        <w:ind w:firstLine="560" w:firstLineChars="200"/>
        <w:jc w:val="left"/>
        <w:outlineLvl w:val="1"/>
        <w:rPr>
          <w:rFonts w:hint="eastAsia" w:ascii="仿宋_GB2312" w:hAnsi="Arial" w:cs="Arial"/>
          <w:color w:val="auto"/>
          <w:kern w:val="0"/>
          <w:sz w:val="28"/>
          <w:szCs w:val="28"/>
        </w:rPr>
      </w:pPr>
      <w:r>
        <w:rPr>
          <w:rFonts w:hint="eastAsia" w:ascii="仿宋_GB2312" w:hAnsi="Arial" w:cs="Arial"/>
          <w:color w:val="auto"/>
          <w:kern w:val="0"/>
          <w:sz w:val="28"/>
          <w:szCs w:val="28"/>
        </w:rPr>
        <w:t>《全民健身条例》第三十二条</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“经营高危险性体育项目的，应当符合下列条件，并向县级以上人民政府体育主管部门提出申请。《云南省人民政府关于调整</w:t>
      </w:r>
      <w:r>
        <w:rPr>
          <w:rFonts w:hint="default" w:ascii="Times New Roman" w:hAnsi="Times New Roman" w:cs="Times New Roman"/>
          <w:color w:val="auto"/>
          <w:kern w:val="0"/>
          <w:sz w:val="28"/>
          <w:szCs w:val="28"/>
          <w:lang w:val="en-US" w:eastAsia="zh-CN"/>
        </w:rPr>
        <w:t>482</w:t>
      </w:r>
      <w:r>
        <w:rPr>
          <w:rFonts w:hint="eastAsia" w:ascii="仿宋_GB2312" w:hAnsi="Arial" w:cs="Arial"/>
          <w:color w:val="auto"/>
          <w:kern w:val="0"/>
          <w:sz w:val="28"/>
          <w:szCs w:val="28"/>
        </w:rPr>
        <w:t>项涉及省级行政权力事项的决定》（云改</w:t>
      </w:r>
      <w:r>
        <w:rPr>
          <w:rFonts w:hint="default" w:ascii="Times New Roman" w:hAnsi="Times New Roman" w:cs="Times New Roman"/>
          <w:color w:val="auto"/>
          <w:kern w:val="0"/>
          <w:sz w:val="28"/>
          <w:szCs w:val="28"/>
        </w:rPr>
        <w:t>发</w:t>
      </w:r>
      <w:r>
        <w:rPr>
          <w:rFonts w:hint="eastAsia" w:ascii="仿宋_GB2312" w:hAnsi="Arial" w:cs="Arial"/>
          <w:color w:val="auto"/>
          <w:kern w:val="0"/>
          <w:sz w:val="28"/>
          <w:szCs w:val="28"/>
        </w:rPr>
        <w:t>〔</w:t>
      </w:r>
      <w:r>
        <w:rPr>
          <w:rFonts w:hint="default" w:ascii="Times New Roman" w:hAnsi="Times New Roman" w:cs="Times New Roman"/>
          <w:color w:val="auto"/>
          <w:kern w:val="0"/>
          <w:sz w:val="28"/>
          <w:szCs w:val="28"/>
        </w:rPr>
        <w:t>2020</w:t>
      </w:r>
      <w:r>
        <w:rPr>
          <w:rFonts w:hint="eastAsia" w:ascii="仿宋_GB2312" w:hAnsi="Arial" w:cs="Arial"/>
          <w:color w:val="auto"/>
          <w:kern w:val="0"/>
          <w:sz w:val="28"/>
          <w:szCs w:val="28"/>
        </w:rPr>
        <w:t>〕</w:t>
      </w:r>
      <w:r>
        <w:rPr>
          <w:rFonts w:hint="default" w:ascii="Times New Roman" w:hAnsi="Times New Roman" w:cs="Times New Roman"/>
          <w:color w:val="auto"/>
          <w:kern w:val="0"/>
          <w:sz w:val="28"/>
          <w:szCs w:val="28"/>
        </w:rPr>
        <w:t>16号）附件3第74项</w:t>
      </w:r>
      <w:r>
        <w:rPr>
          <w:rFonts w:hint="eastAsia" w:cs="Times New Roman"/>
          <w:color w:val="auto"/>
          <w:kern w:val="0"/>
          <w:sz w:val="28"/>
          <w:szCs w:val="28"/>
          <w:lang w:eastAsia="zh-CN"/>
        </w:rPr>
        <w:t>：</w:t>
      </w:r>
      <w:r>
        <w:rPr>
          <w:rFonts w:hint="default" w:ascii="Times New Roman" w:hAnsi="Times New Roman" w:cs="Times New Roman"/>
          <w:color w:val="auto"/>
          <w:kern w:val="0"/>
          <w:sz w:val="28"/>
          <w:szCs w:val="28"/>
        </w:rPr>
        <w:t>经营</w:t>
      </w:r>
      <w:r>
        <w:rPr>
          <w:rFonts w:hint="eastAsia" w:ascii="仿宋_GB2312" w:hAnsi="Arial" w:cs="Arial"/>
          <w:color w:val="auto"/>
          <w:kern w:val="0"/>
          <w:sz w:val="28"/>
          <w:szCs w:val="28"/>
        </w:rPr>
        <w:t>高危险性体育项目许可，省、州级体育部门不再实施，保留县级体育部门审批权限。</w:t>
      </w:r>
    </w:p>
    <w:p>
      <w:pPr>
        <w:pStyle w:val="16"/>
        <w:widowControl/>
        <w:spacing w:line="560" w:lineRule="exact"/>
        <w:ind w:firstLine="562" w:firstLineChars="200"/>
        <w:jc w:val="left"/>
        <w:outlineLvl w:val="1"/>
        <w:rPr>
          <w:rFonts w:hint="eastAsia" w:ascii="仿宋_GB2312" w:hAnsi="Arial" w:cs="Arial"/>
          <w:b/>
          <w:bCs/>
          <w:color w:val="auto"/>
          <w:kern w:val="0"/>
          <w:sz w:val="28"/>
          <w:szCs w:val="28"/>
        </w:rPr>
      </w:pPr>
      <w:r>
        <w:rPr>
          <w:rFonts w:hint="eastAsia" w:ascii="仿宋_GB2312" w:hAnsi="Arial" w:eastAsia="仿宋_GB2312" w:cs="Arial"/>
          <w:b/>
          <w:bCs/>
          <w:color w:val="auto"/>
          <w:kern w:val="0"/>
          <w:sz w:val="28"/>
          <w:szCs w:val="28"/>
          <w:lang w:val="en-US" w:eastAsia="zh-CN" w:bidi="ar-SA"/>
        </w:rPr>
        <w:t>（三）</w:t>
      </w:r>
      <w:r>
        <w:rPr>
          <w:rFonts w:hint="eastAsia" w:ascii="仿宋_GB2312" w:hAnsi="Arial" w:cs="Arial"/>
          <w:b/>
          <w:bCs/>
          <w:color w:val="auto"/>
          <w:kern w:val="0"/>
          <w:sz w:val="28"/>
          <w:szCs w:val="28"/>
        </w:rPr>
        <w:t>食品经营许可（销售、餐饮）新办</w:t>
      </w:r>
    </w:p>
    <w:p>
      <w:pPr>
        <w:pStyle w:val="16"/>
        <w:keepNext w:val="0"/>
        <w:keepLines w:val="0"/>
        <w:pageBreakBefore w:val="0"/>
        <w:widowControl/>
        <w:shd w:val="clear" w:color="auto" w:fill="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eastAsia="仿宋_GB2312" w:cs="Arial"/>
          <w:color w:val="auto"/>
          <w:kern w:val="0"/>
          <w:sz w:val="28"/>
          <w:szCs w:val="28"/>
          <w:lang w:val="en-US" w:eastAsia="zh-CN" w:bidi="ar-SA"/>
        </w:rPr>
      </w:pPr>
      <w:r>
        <w:rPr>
          <w:rFonts w:hint="eastAsia" w:ascii="仿宋_GB2312" w:hAnsi="Arial" w:eastAsia="仿宋_GB2312" w:cs="Arial"/>
          <w:color w:val="auto"/>
          <w:kern w:val="0"/>
          <w:sz w:val="28"/>
          <w:szCs w:val="28"/>
          <w:lang w:val="en-US" w:eastAsia="zh-CN" w:bidi="ar-SA"/>
        </w:rPr>
        <w:t>《中华人民共和国食品安全法》第三十五条：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县级以上地方人民政府市场监督管理局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16"/>
        <w:keepNext w:val="0"/>
        <w:keepLines w:val="0"/>
        <w:pageBreakBefore w:val="0"/>
        <w:widowControl/>
        <w:shd w:val="clear" w:color="auto" w:fill="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eastAsia="仿宋_GB2312" w:cs="Arial"/>
          <w:color w:val="auto"/>
          <w:kern w:val="0"/>
          <w:sz w:val="28"/>
          <w:szCs w:val="28"/>
          <w:lang w:val="en-US" w:eastAsia="zh-CN" w:bidi="ar-SA"/>
        </w:rPr>
      </w:pPr>
      <w:r>
        <w:rPr>
          <w:rFonts w:hint="eastAsia" w:ascii="仿宋_GB2312" w:hAnsi="Arial" w:eastAsia="仿宋_GB2312" w:cs="Arial"/>
          <w:color w:val="auto"/>
          <w:kern w:val="0"/>
          <w:sz w:val="28"/>
          <w:szCs w:val="28"/>
          <w:lang w:val="en-US" w:eastAsia="zh-CN" w:bidi="ar-SA"/>
        </w:rPr>
        <w:t>《食品经营许可和备案管理办法》第十三条 申请食品经营许可，应当提交下列材料：（一）食品经营许可申请书；（二）营业执照或者其他主体资格证明文件复印件；（三）与食品经营相适应的主要设备设施、经营布局、操作流程等文件；（四）食品安全自查、从业人员健康管理、进货查验记录、食品安全事故处置等保证食品安全的规章制度目录清单。利用自动设备从事食品经营的，申请人应当提交每台设备的具体放置地点、食品经营许可证的展示方法、食品安全风险管控方案等材料。营业执照或者其他主体资格证明文件能够实现网上核验的，申请人不需要提供本条第一款第二项规定的材料。从事食品经营管理的食品经营者，可以不提供主要设备设施、经营布局材料。仅从事食品销售类经营项目的不需要提供操作流程。申请人委托代理人办理食品经营许可申请的，代理人应当提交授权委托书以及代理人的身份证明文件。</w:t>
      </w:r>
    </w:p>
    <w:p>
      <w:pPr>
        <w:pStyle w:val="16"/>
        <w:widowControl/>
        <w:numPr>
          <w:ilvl w:val="0"/>
          <w:numId w:val="0"/>
        </w:numPr>
        <w:spacing w:line="560" w:lineRule="exact"/>
        <w:ind w:firstLine="560" w:firstLineChars="200"/>
        <w:jc w:val="left"/>
        <w:outlineLvl w:val="1"/>
        <w:rPr>
          <w:rFonts w:hint="eastAsia" w:ascii="仿宋_GB2312" w:hAnsi="Arial" w:eastAsia="仿宋_GB2312" w:cs="Arial"/>
          <w:color w:val="auto"/>
          <w:kern w:val="0"/>
          <w:sz w:val="28"/>
          <w:szCs w:val="28"/>
          <w:lang w:val="en-US" w:eastAsia="zh-CN" w:bidi="ar-SA"/>
        </w:rPr>
      </w:pPr>
      <w:r>
        <w:rPr>
          <w:rFonts w:hint="eastAsia" w:ascii="仿宋_GB2312" w:hAnsi="Arial" w:eastAsia="仿宋_GB2312" w:cs="Arial"/>
          <w:color w:val="auto"/>
          <w:kern w:val="0"/>
          <w:sz w:val="28"/>
          <w:szCs w:val="28"/>
          <w:lang w:val="en-US" w:eastAsia="zh-CN" w:bidi="ar-SA"/>
        </w:rPr>
        <w:t>《食品经营许可和备案管理办法》第二十九条 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p>
    <w:p>
      <w:pPr>
        <w:pStyle w:val="16"/>
        <w:widowControl/>
        <w:numPr>
          <w:ilvl w:val="0"/>
          <w:numId w:val="0"/>
        </w:numPr>
        <w:spacing w:line="560" w:lineRule="exact"/>
        <w:ind w:firstLine="562" w:firstLineChars="200"/>
        <w:jc w:val="left"/>
        <w:outlineLvl w:val="1"/>
        <w:rPr>
          <w:rFonts w:hint="eastAsia" w:ascii="仿宋_GB2312" w:hAnsi="Arial" w:cs="Arial"/>
          <w:b/>
          <w:bCs/>
          <w:color w:val="auto"/>
          <w:kern w:val="0"/>
          <w:sz w:val="28"/>
          <w:szCs w:val="28"/>
          <w:lang w:eastAsia="zh-CN"/>
        </w:rPr>
      </w:pPr>
      <w:r>
        <w:rPr>
          <w:rFonts w:hint="eastAsia" w:ascii="仿宋_GB2312" w:hAnsi="Arial" w:eastAsia="仿宋_GB2312" w:cs="Arial"/>
          <w:b/>
          <w:bCs/>
          <w:color w:val="auto"/>
          <w:kern w:val="0"/>
          <w:sz w:val="28"/>
          <w:szCs w:val="28"/>
          <w:lang w:val="en-US" w:eastAsia="zh-CN" w:bidi="ar-SA"/>
        </w:rPr>
        <w:t>（四）</w:t>
      </w:r>
      <w:r>
        <w:rPr>
          <w:rFonts w:hint="eastAsia" w:ascii="仿宋_GB2312" w:hAnsi="Arial" w:cs="Arial"/>
          <w:b/>
          <w:bCs/>
          <w:color w:val="auto"/>
          <w:kern w:val="0"/>
          <w:sz w:val="28"/>
          <w:szCs w:val="28"/>
          <w:lang w:eastAsia="zh-CN"/>
        </w:rPr>
        <w:t>设置大型户外广告审批</w:t>
      </w:r>
    </w:p>
    <w:p>
      <w:pPr>
        <w:pStyle w:val="16"/>
        <w:widowControl/>
        <w:numPr>
          <w:ilvl w:val="0"/>
          <w:numId w:val="0"/>
        </w:numPr>
        <w:spacing w:line="560" w:lineRule="exact"/>
        <w:ind w:left="0" w:leftChars="0" w:firstLine="560" w:firstLineChars="200"/>
        <w:jc w:val="left"/>
        <w:outlineLvl w:val="1"/>
        <w:rPr>
          <w:rFonts w:hint="eastAsia" w:ascii="仿宋_GB2312" w:hAnsi="Arial" w:cs="Arial"/>
          <w:color w:val="auto"/>
          <w:kern w:val="0"/>
          <w:sz w:val="28"/>
          <w:szCs w:val="28"/>
          <w:lang w:eastAsia="zh-CN"/>
        </w:rPr>
      </w:pPr>
      <w:r>
        <w:rPr>
          <w:rFonts w:hint="eastAsia" w:ascii="仿宋_GB2312" w:hAnsi="Arial" w:cs="Arial"/>
          <w:color w:val="auto"/>
          <w:kern w:val="0"/>
          <w:sz w:val="28"/>
          <w:szCs w:val="28"/>
        </w:rPr>
        <w:t>《中华人民共和国广告法》《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昆明市户外广告管理条例》、《昆明市户外广告设施设置管理办法》</w:t>
      </w:r>
    </w:p>
    <w:p>
      <w:pPr>
        <w:pStyle w:val="16"/>
        <w:widowControl/>
        <w:numPr>
          <w:ilvl w:val="0"/>
          <w:numId w:val="0"/>
        </w:numPr>
        <w:spacing w:line="560" w:lineRule="exact"/>
        <w:ind w:firstLine="562" w:firstLineChars="200"/>
        <w:jc w:val="left"/>
        <w:outlineLvl w:val="1"/>
        <w:rPr>
          <w:rFonts w:hint="eastAsia" w:ascii="仿宋_GB2312" w:hAnsi="Arial" w:cs="Arial"/>
          <w:b/>
          <w:bCs/>
          <w:color w:val="auto"/>
          <w:kern w:val="0"/>
          <w:sz w:val="28"/>
          <w:szCs w:val="28"/>
          <w:lang w:eastAsia="zh-CN"/>
        </w:rPr>
      </w:pP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val="en-US" w:eastAsia="zh-CN"/>
        </w:rPr>
        <w:t>五</w:t>
      </w: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eastAsia="zh-CN"/>
        </w:rPr>
        <w:t>在城市建筑物、设施上悬挂、张贴宣传品审批</w:t>
      </w:r>
    </w:p>
    <w:p>
      <w:pPr>
        <w:pStyle w:val="16"/>
        <w:widowControl/>
        <w:spacing w:line="560" w:lineRule="exact"/>
        <w:ind w:firstLine="560" w:firstLineChars="200"/>
        <w:jc w:val="left"/>
        <w:outlineLvl w:val="1"/>
        <w:rPr>
          <w:rFonts w:hint="eastAsia" w:ascii="仿宋_GB2312" w:hAnsi="Arial" w:cs="Arial"/>
          <w:color w:val="auto"/>
          <w:kern w:val="0"/>
          <w:sz w:val="28"/>
          <w:szCs w:val="28"/>
        </w:rPr>
      </w:pPr>
      <w:r>
        <w:rPr>
          <w:rFonts w:hint="eastAsia" w:ascii="仿宋_GB2312" w:hAnsi="Arial" w:cs="Arial"/>
          <w:color w:val="auto"/>
          <w:kern w:val="0"/>
          <w:sz w:val="28"/>
          <w:szCs w:val="28"/>
        </w:rPr>
        <w:t>《中华人民共和国广告法》、《城市市容和环境卫生管理条例》（1992年5月20日国务院第104次常务会议通过，1992年6月28日国务院令第101号发布，于1992年8月1日实施。现行版本根据2017年3月1日国务院令第676号发布的《国务院关于修改和废止部分行政法规的决定》修正）。第十一条第二款大型户外广告的设置必须征得城市人民政府市容环境卫生行政主管部门同意后，按照有关规定办理审批手续。第十七条第二款单位和个人在城市建筑物、设施上张挂、张贴宣传品等，须经城市人民政府市容环境卫生行政主管部门或者其他有关部门批准。《云南省人民政府关于简政放权取消和调整部分省级行政审批项目的决定》（云政发〔2013〕44号）中与云南省住房和城乡建设厅相关的职权下发规定。《昆明市户外广告管理条例》、《昆明市户外广告设施设置管理办法》</w:t>
      </w:r>
    </w:p>
    <w:p>
      <w:pPr>
        <w:pStyle w:val="16"/>
        <w:widowControl/>
        <w:spacing w:line="560" w:lineRule="exact"/>
        <w:ind w:firstLine="562" w:firstLineChars="200"/>
        <w:jc w:val="left"/>
        <w:outlineLvl w:val="1"/>
        <w:rPr>
          <w:rFonts w:ascii="仿宋_GB2312" w:hAnsi="Arial" w:cs="Arial"/>
          <w:b/>
          <w:bCs/>
          <w:color w:val="auto"/>
          <w:kern w:val="0"/>
          <w:sz w:val="28"/>
          <w:szCs w:val="28"/>
        </w:rPr>
      </w:pP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val="en-US" w:eastAsia="zh-CN"/>
        </w:rPr>
        <w:t>六</w:t>
      </w:r>
      <w:r>
        <w:rPr>
          <w:rFonts w:hint="eastAsia" w:ascii="仿宋_GB2312" w:hAnsi="Arial" w:cs="Arial"/>
          <w:b/>
          <w:bCs/>
          <w:color w:val="auto"/>
          <w:kern w:val="0"/>
          <w:sz w:val="28"/>
          <w:szCs w:val="28"/>
        </w:rPr>
        <w:t>）公众聚集场所投入使用、营业前消防安全检查</w:t>
      </w:r>
    </w:p>
    <w:p>
      <w:pPr>
        <w:ind w:firstLine="560" w:firstLineChars="200"/>
        <w:rPr>
          <w:rFonts w:ascii="仿宋_GB2312" w:hAnsi="Arial" w:cs="Arial"/>
          <w:color w:val="auto"/>
          <w:kern w:val="0"/>
          <w:sz w:val="28"/>
          <w:szCs w:val="28"/>
        </w:rPr>
      </w:pPr>
      <w:r>
        <w:rPr>
          <w:rFonts w:hint="eastAsia" w:ascii="仿宋_GB2312" w:hAnsi="Arial" w:cs="Arial"/>
          <w:color w:val="auto"/>
          <w:kern w:val="0"/>
          <w:sz w:val="28"/>
          <w:szCs w:val="28"/>
        </w:rPr>
        <w:t>《中华人民共和国消防法》第十五条</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消防救援机构对申请人提交的材料进行审查；申请材料齐全、符合法定形式的，应当予以许可。消防救援机构应当根据消防技术标准和管理规定，及时对作出承诺的公众聚集场所进行核查。申请人选择不采用告知承诺方式办理的，消防救援机构应当自受理申请之日起</w:t>
      </w:r>
      <w:r>
        <w:rPr>
          <w:rFonts w:hint="eastAsia" w:ascii="仿宋_GB2312" w:hAnsi="Arial" w:cs="Arial"/>
          <w:color w:val="auto"/>
          <w:kern w:val="0"/>
          <w:sz w:val="28"/>
          <w:szCs w:val="28"/>
          <w:lang w:val="en-US" w:eastAsia="zh-CN"/>
        </w:rPr>
        <w:t>10</w:t>
      </w:r>
      <w:r>
        <w:rPr>
          <w:rFonts w:hint="eastAsia" w:ascii="仿宋_GB2312" w:hAnsi="Arial" w:cs="Arial"/>
          <w:color w:val="auto"/>
          <w:kern w:val="0"/>
          <w:sz w:val="28"/>
          <w:szCs w:val="28"/>
        </w:rPr>
        <w:t>个工作日内，根据消防技术标准和管理规定，对该场所进行检查。经检查符合消防安全要求的，应当予以许可。公众聚集场所未经消防救援机构许可的，不得投入使用、营业。消防安全检查的具体办法，由国务院应急管理部门制定。</w:t>
      </w:r>
    </w:p>
    <w:p>
      <w:pPr>
        <w:pStyle w:val="16"/>
        <w:widowControl/>
        <w:spacing w:line="560" w:lineRule="exact"/>
        <w:ind w:firstLine="560" w:firstLineChars="200"/>
        <w:jc w:val="left"/>
        <w:rPr>
          <w:rFonts w:ascii="仿宋_GB2312" w:hAnsi="Arial" w:cs="Arial"/>
          <w:color w:val="auto"/>
          <w:kern w:val="0"/>
          <w:sz w:val="28"/>
          <w:szCs w:val="28"/>
        </w:rPr>
      </w:pPr>
      <w:r>
        <w:rPr>
          <w:rFonts w:hint="eastAsia" w:ascii="仿宋_GB2312" w:hAnsi="Arial" w:cs="Arial"/>
          <w:color w:val="auto"/>
          <w:kern w:val="0"/>
          <w:sz w:val="28"/>
          <w:szCs w:val="28"/>
        </w:rPr>
        <w:t>一般程序：</w:t>
      </w:r>
    </w:p>
    <w:p>
      <w:pPr>
        <w:pStyle w:val="16"/>
        <w:widowControl/>
        <w:spacing w:line="560" w:lineRule="exact"/>
        <w:ind w:firstLine="560" w:firstLineChars="200"/>
        <w:jc w:val="left"/>
        <w:rPr>
          <w:rFonts w:ascii="仿宋_GB2312" w:hAnsi="Arial" w:cs="Arial"/>
          <w:color w:val="auto"/>
          <w:kern w:val="0"/>
          <w:sz w:val="28"/>
          <w:szCs w:val="28"/>
        </w:rPr>
      </w:pPr>
      <w:r>
        <w:rPr>
          <w:rFonts w:hint="eastAsia" w:ascii="仿宋_GB2312" w:hAnsi="Arial" w:cs="Arial"/>
          <w:color w:val="auto"/>
          <w:kern w:val="0"/>
          <w:sz w:val="28"/>
          <w:szCs w:val="28"/>
        </w:rPr>
        <w:t>自受理申请之日起10个工作日内，按照《公众聚集场所投入使用、营业消防安全检查规则》对该场所进行检查，自检查之日起3个工作日内作出决定。对符合消防安全要求的，应当予以许可，并出具《公众聚集场所投入使用、营业前消防安全检查意见书》；对不符合消防安全要求的，出具《不同意投入使用、营业决定书》。</w:t>
      </w:r>
    </w:p>
    <w:p>
      <w:pPr>
        <w:pStyle w:val="16"/>
        <w:widowControl/>
        <w:spacing w:line="560" w:lineRule="exact"/>
        <w:ind w:firstLine="560" w:firstLineChars="200"/>
        <w:jc w:val="left"/>
        <w:rPr>
          <w:rFonts w:ascii="仿宋_GB2312" w:hAnsi="Arial" w:cs="Arial"/>
          <w:color w:val="auto"/>
          <w:kern w:val="0"/>
          <w:sz w:val="28"/>
          <w:szCs w:val="28"/>
        </w:rPr>
      </w:pPr>
      <w:r>
        <w:rPr>
          <w:rFonts w:hint="eastAsia" w:ascii="仿宋_GB2312" w:hAnsi="Arial" w:cs="Arial"/>
          <w:color w:val="auto"/>
          <w:kern w:val="0"/>
          <w:sz w:val="28"/>
          <w:szCs w:val="28"/>
        </w:rPr>
        <w:t>采用告知承诺：</w:t>
      </w:r>
    </w:p>
    <w:p>
      <w:pPr>
        <w:ind w:firstLine="560" w:firstLineChars="200"/>
        <w:rPr>
          <w:rFonts w:ascii="黑体" w:hAnsi="黑体" w:eastAsia="黑体" w:cs="Arial"/>
          <w:color w:val="auto"/>
          <w:kern w:val="0"/>
          <w:sz w:val="30"/>
          <w:szCs w:val="30"/>
        </w:rPr>
      </w:pPr>
      <w:r>
        <w:rPr>
          <w:rFonts w:hint="eastAsia" w:ascii="仿宋_GB2312" w:hAnsi="Arial" w:eastAsia="仿宋_GB2312" w:cs="Arial"/>
          <w:color w:val="auto"/>
          <w:kern w:val="0"/>
          <w:sz w:val="28"/>
          <w:szCs w:val="28"/>
          <w:lang w:val="en-US" w:eastAsia="zh-CN" w:bidi="ar-SA"/>
        </w:rPr>
        <w:t>对到消防业务受理窗口提出申请的，当场作出决定；对通过消防在线政务服务平台提出申请的，自收到申请之日起</w:t>
      </w:r>
      <w:r>
        <w:rPr>
          <w:rFonts w:hint="eastAsia" w:ascii="仿宋_GB2312" w:hAnsi="Arial" w:cs="Arial"/>
          <w:color w:val="auto"/>
          <w:kern w:val="0"/>
          <w:sz w:val="28"/>
          <w:szCs w:val="28"/>
          <w:lang w:val="en-US" w:eastAsia="zh-CN" w:bidi="ar-SA"/>
        </w:rPr>
        <w:t>1</w:t>
      </w:r>
      <w:r>
        <w:rPr>
          <w:rFonts w:hint="eastAsia" w:ascii="仿宋_GB2312" w:hAnsi="Arial" w:eastAsia="仿宋_GB2312" w:cs="Arial"/>
          <w:color w:val="auto"/>
          <w:kern w:val="0"/>
          <w:sz w:val="28"/>
          <w:szCs w:val="28"/>
          <w:lang w:val="en-US" w:eastAsia="zh-CN" w:bidi="ar-SA"/>
        </w:rPr>
        <w:t>个工作日内办结。自作出许可之日起20个工作日内，进行核查，对核查未发现与《公众聚集场所投入使用、营业消防安全告知承诺书》承诺内容不符的，将该单位（场所）纳入“双随机”抽查范围；对核查发现与承诺内容不符的，应当依法予以处罚，符合临时查封条件的，应当依法予以临时查封，同时自核查之日起3个工作日内制作送达《公众聚集场所消防安全检查责令限期改正通知书》。消防救援机构应当在责令限期改正期满或者收到当事人的复查申请之日起3个工作日内进行复查。对逾期不整改或者整改后仍达不到要求的，依法撤销许可。</w:t>
      </w:r>
    </w:p>
    <w:p>
      <w:pPr>
        <w:widowControl/>
        <w:spacing w:line="560" w:lineRule="exact"/>
        <w:ind w:firstLine="600" w:firstLineChars="200"/>
        <w:jc w:val="left"/>
        <w:outlineLvl w:val="0"/>
        <w:rPr>
          <w:rFonts w:ascii="仿宋_GB2312" w:hAnsi="Arial" w:eastAsia="黑体" w:cs="Arial"/>
          <w:b/>
          <w:bCs/>
          <w:color w:val="auto"/>
          <w:kern w:val="0"/>
          <w:sz w:val="28"/>
          <w:szCs w:val="28"/>
        </w:rPr>
      </w:pPr>
      <w:r>
        <w:rPr>
          <w:rFonts w:hint="eastAsia" w:ascii="黑体" w:hAnsi="黑体" w:eastAsia="黑体" w:cs="Arial"/>
          <w:color w:val="auto"/>
          <w:kern w:val="0"/>
          <w:sz w:val="30"/>
          <w:szCs w:val="30"/>
        </w:rPr>
        <w:t>三、申报须知（组合）</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rPr>
        <w:t>（一）办理前置条件：已经办理营业执照。</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rPr>
        <w:t>（二）材料可通过电子证照库调取的，可免于提交。</w:t>
      </w:r>
    </w:p>
    <w:p>
      <w:pPr>
        <w:spacing w:line="560" w:lineRule="exact"/>
        <w:ind w:firstLine="562" w:firstLineChars="200"/>
        <w:rPr>
          <w:rFonts w:hint="eastAsia" w:ascii="仿宋_GB2312" w:hAnsi="Arial" w:cs="Arial"/>
          <w:b/>
          <w:bCs/>
          <w:color w:val="auto"/>
          <w:kern w:val="0"/>
          <w:sz w:val="28"/>
          <w:szCs w:val="28"/>
        </w:rPr>
      </w:pPr>
      <w:r>
        <w:rPr>
          <w:rFonts w:hint="eastAsia" w:ascii="仿宋_GB2312" w:hAnsi="Arial" w:cs="Arial"/>
          <w:b/>
          <w:bCs/>
          <w:color w:val="auto"/>
          <w:kern w:val="0"/>
          <w:sz w:val="28"/>
          <w:szCs w:val="28"/>
        </w:rPr>
        <w:t>（三）提交</w:t>
      </w:r>
      <w:r>
        <w:rPr>
          <w:color w:val="auto"/>
        </w:rPr>
        <w:fldChar w:fldCharType="begin"/>
      </w:r>
      <w:r>
        <w:rPr>
          <w:color w:val="auto"/>
        </w:rPr>
        <w:instrText xml:space="preserve"> HYPERLINK "javascript:;" </w:instrText>
      </w:r>
      <w:r>
        <w:rPr>
          <w:color w:val="auto"/>
        </w:rPr>
        <w:fldChar w:fldCharType="separate"/>
      </w:r>
      <w:r>
        <w:rPr>
          <w:rFonts w:hint="eastAsia" w:ascii="仿宋_GB2312" w:hAnsi="Arial" w:cs="Arial"/>
          <w:b/>
          <w:bCs/>
          <w:color w:val="auto"/>
          <w:kern w:val="0"/>
          <w:sz w:val="28"/>
          <w:szCs w:val="28"/>
        </w:rPr>
        <w:t>材料齐全且符合法定条件的，予以受理。</w:t>
      </w:r>
      <w:r>
        <w:rPr>
          <w:rFonts w:hint="eastAsia" w:ascii="仿宋_GB2312" w:hAnsi="Arial" w:cs="Arial"/>
          <w:b/>
          <w:bCs/>
          <w:color w:val="auto"/>
          <w:kern w:val="0"/>
          <w:sz w:val="28"/>
          <w:szCs w:val="28"/>
        </w:rPr>
        <w:fldChar w:fldCharType="end"/>
      </w:r>
    </w:p>
    <w:p>
      <w:pPr>
        <w:spacing w:line="560" w:lineRule="exact"/>
        <w:ind w:firstLine="562" w:firstLineChars="200"/>
        <w:rPr>
          <w:rFonts w:hint="eastAsia" w:ascii="仿宋_GB2312" w:hAnsi="Arial" w:eastAsia="仿宋_GB2312" w:cs="Arial"/>
          <w:b/>
          <w:bCs/>
          <w:color w:val="auto"/>
          <w:kern w:val="0"/>
          <w:sz w:val="28"/>
          <w:szCs w:val="28"/>
          <w:lang w:eastAsia="zh-CN"/>
        </w:rPr>
      </w:pP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lang w:val="en-US" w:eastAsia="zh-CN"/>
        </w:rPr>
        <w:t>四</w:t>
      </w: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rPr>
        <w:t>办理特种设备使用登记（新办）还应符合以下条件：</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1.</w:t>
      </w:r>
      <w:r>
        <w:rPr>
          <w:rFonts w:hint="eastAsia" w:ascii="仿宋_GB2312" w:hAnsi="Arial" w:cs="Arial"/>
          <w:color w:val="auto"/>
          <w:kern w:val="0"/>
          <w:sz w:val="28"/>
          <w:szCs w:val="28"/>
        </w:rPr>
        <w:t>特种设备在投入使用前或者投入使用后30日内，使用单位应当向特种设备所在地的直辖市或者设区的市的特种设备安全监管部门申请办理使用登记。办理使用登记的直辖市或者设区的市的特种设备安全监管部门，可以委托其下一级特种设备安全监管部门(以下简称登记机关)办理使用登记；对于整机出厂的特种设备，一般应当在投入使用前办理使用登记；</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2.</w:t>
      </w:r>
      <w:r>
        <w:rPr>
          <w:rFonts w:hint="eastAsia" w:ascii="仿宋_GB2312" w:hAnsi="Arial" w:cs="Arial"/>
          <w:color w:val="auto"/>
          <w:kern w:val="0"/>
          <w:sz w:val="28"/>
          <w:szCs w:val="28"/>
        </w:rPr>
        <w:t>流动作业的特种设备，向产权单位所在地的登记机关申请办理使用登记；</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3.</w:t>
      </w:r>
      <w:r>
        <w:rPr>
          <w:rFonts w:hint="eastAsia" w:ascii="仿宋_GB2312" w:hAnsi="Arial" w:cs="Arial"/>
          <w:color w:val="auto"/>
          <w:kern w:val="0"/>
          <w:sz w:val="28"/>
          <w:szCs w:val="28"/>
        </w:rPr>
        <w:t>移动式大型游乐设施每次重新安装后、投入使用前，使用单位应当向使用地的登记机关申请办理使用登记；</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4.</w:t>
      </w:r>
      <w:r>
        <w:rPr>
          <w:rFonts w:hint="eastAsia" w:ascii="仿宋_GB2312" w:hAnsi="Arial" w:cs="Arial"/>
          <w:color w:val="auto"/>
          <w:kern w:val="0"/>
          <w:sz w:val="28"/>
          <w:szCs w:val="28"/>
        </w:rPr>
        <w:t>车用气瓶应当在投入使用前，向产权单位所在地的登记机关申请办理使用登记；</w:t>
      </w:r>
    </w:p>
    <w:p>
      <w:pPr>
        <w:spacing w:line="560" w:lineRule="exact"/>
        <w:ind w:left="0" w:leftChars="0" w:firstLine="560" w:firstLineChars="200"/>
        <w:rPr>
          <w:rFonts w:hint="eastAsia" w:ascii="仿宋_GB2312" w:hAnsi="Arial" w:cs="Arial"/>
          <w:b/>
          <w:bCs/>
          <w:color w:val="auto"/>
          <w:kern w:val="0"/>
          <w:sz w:val="28"/>
          <w:szCs w:val="28"/>
        </w:rPr>
      </w:pPr>
      <w:r>
        <w:rPr>
          <w:rFonts w:hint="eastAsia" w:ascii="仿宋_GB2312" w:hAnsi="Arial" w:cs="Arial"/>
          <w:color w:val="auto"/>
          <w:kern w:val="0"/>
          <w:sz w:val="28"/>
          <w:szCs w:val="28"/>
          <w:lang w:val="en-US" w:eastAsia="zh-CN"/>
        </w:rPr>
        <w:t>5.</w:t>
      </w:r>
      <w:r>
        <w:rPr>
          <w:rFonts w:hint="eastAsia" w:ascii="仿宋_GB2312" w:hAnsi="Arial" w:cs="Arial"/>
          <w:color w:val="auto"/>
          <w:kern w:val="0"/>
          <w:sz w:val="28"/>
          <w:szCs w:val="28"/>
        </w:rPr>
        <w:t>国家明令淘汰或者已经报废的特种设备，不符合安全性能或者能效指标要求的特种设备，不予办理使用登记。</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val="en-US" w:eastAsia="zh-CN"/>
        </w:rPr>
        <w:t>五</w:t>
      </w:r>
      <w:r>
        <w:rPr>
          <w:rFonts w:hint="eastAsia" w:ascii="仿宋_GB2312" w:hAnsi="Arial" w:cs="Arial"/>
          <w:b/>
          <w:bCs/>
          <w:color w:val="auto"/>
          <w:kern w:val="0"/>
          <w:sz w:val="28"/>
          <w:szCs w:val="28"/>
        </w:rPr>
        <w:t>）办理经营高危险性体育项目许可还应符合以下条件：</w:t>
      </w:r>
    </w:p>
    <w:p>
      <w:pPr>
        <w:spacing w:line="560" w:lineRule="exact"/>
        <w:ind w:left="0" w:leftChars="0" w:firstLine="560" w:firstLineChars="200"/>
        <w:rPr>
          <w:rFonts w:hint="eastAsia" w:ascii="仿宋_GB2312" w:hAnsi="Arial" w:eastAsia="仿宋_GB2312" w:cs="Arial"/>
          <w:color w:val="auto"/>
          <w:kern w:val="0"/>
          <w:sz w:val="28"/>
          <w:szCs w:val="28"/>
          <w:lang w:eastAsia="zh-CN"/>
        </w:rPr>
      </w:pPr>
      <w:r>
        <w:rPr>
          <w:rFonts w:hint="eastAsia" w:ascii="仿宋_GB2312" w:hAnsi="Arial" w:cs="Arial"/>
          <w:color w:val="auto"/>
          <w:kern w:val="0"/>
          <w:sz w:val="28"/>
          <w:szCs w:val="28"/>
        </w:rPr>
        <w:t>1.相关体育设施符合国家标准；</w:t>
      </w:r>
    </w:p>
    <w:p>
      <w:pPr>
        <w:spacing w:line="560" w:lineRule="exact"/>
        <w:ind w:left="0" w:leftChars="0" w:firstLine="560" w:firstLineChars="200"/>
        <w:rPr>
          <w:rFonts w:hint="eastAsia" w:ascii="仿宋_GB2312" w:hAnsi="Arial" w:eastAsia="仿宋_GB2312" w:cs="Arial"/>
          <w:color w:val="auto"/>
          <w:kern w:val="0"/>
          <w:sz w:val="28"/>
          <w:szCs w:val="28"/>
          <w:lang w:eastAsia="zh-CN"/>
        </w:rPr>
      </w:pPr>
      <w:r>
        <w:rPr>
          <w:rFonts w:hint="eastAsia" w:ascii="仿宋_GB2312" w:hAnsi="Arial" w:cs="Arial"/>
          <w:color w:val="auto"/>
          <w:kern w:val="0"/>
          <w:sz w:val="28"/>
          <w:szCs w:val="28"/>
        </w:rPr>
        <w:t>2.具有达到规定数量、取得国家职业资格证书的社会体育指导人员和救助人员；</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rPr>
        <w:t>3.具有安全生产岗位责任制、安全操作规程、突发事件应急预案、体育设施、设备、器材安全检查制度等安全保障制度和措施。</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lang w:val="en-US" w:eastAsia="zh-CN"/>
        </w:rPr>
        <w:t>六</w:t>
      </w: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rPr>
        <w:t>办理食品经营许可（销售、餐饮）新办还应符合以下条件：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1</w:t>
      </w:r>
      <w:r>
        <w:rPr>
          <w:rFonts w:hint="eastAsia" w:ascii="仿宋_GB2312" w:hAnsi="Arial" w:cs="Arial"/>
          <w:color w:val="auto"/>
          <w:kern w:val="0"/>
          <w:sz w:val="28"/>
          <w:szCs w:val="28"/>
          <w:lang w:eastAsia="zh-CN"/>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2</w:t>
      </w:r>
      <w:r>
        <w:rPr>
          <w:rFonts w:hint="eastAsia" w:ascii="仿宋_GB2312" w:hAnsi="Arial" w:cs="Arial"/>
          <w:color w:val="auto"/>
          <w:kern w:val="0"/>
          <w:sz w:val="28"/>
          <w:szCs w:val="28"/>
          <w:lang w:eastAsia="zh-CN"/>
        </w:rPr>
        <w:t>）具有与经营的食品品种、数量相适应的经营设备或者设施，有相应的消毒、更衣、盥洗、采光、照明、通风、防腐、防尘、防蝇、防鼠、防虫、洗涤以及处理废水、存放垃圾和废弃物的设备或者设施；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3</w:t>
      </w:r>
      <w:r>
        <w:rPr>
          <w:rFonts w:hint="eastAsia" w:ascii="仿宋_GB2312" w:hAnsi="Arial" w:cs="Arial"/>
          <w:color w:val="auto"/>
          <w:kern w:val="0"/>
          <w:sz w:val="28"/>
          <w:szCs w:val="28"/>
          <w:lang w:eastAsia="zh-CN"/>
        </w:rPr>
        <w:t>）有专职或者兼职的食品安全总监、食品安全员等食品安全管理人员和保证食品安全的规章制度；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4</w:t>
      </w:r>
      <w:r>
        <w:rPr>
          <w:rFonts w:hint="eastAsia" w:ascii="仿宋_GB2312" w:hAnsi="Arial" w:cs="Arial"/>
          <w:color w:val="auto"/>
          <w:kern w:val="0"/>
          <w:sz w:val="28"/>
          <w:szCs w:val="28"/>
          <w:lang w:eastAsia="zh-CN"/>
        </w:rPr>
        <w:t>）具有合理的设备布局和工艺流程，防止待加工食品与直接入口食品、原料与成品交叉污染，避免食品接触有毒物、不洁物；</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5</w:t>
      </w:r>
      <w:r>
        <w:rPr>
          <w:rFonts w:hint="eastAsia" w:ascii="仿宋_GB2312" w:hAnsi="Arial" w:cs="Arial"/>
          <w:color w:val="auto"/>
          <w:kern w:val="0"/>
          <w:sz w:val="28"/>
          <w:szCs w:val="28"/>
          <w:lang w:eastAsia="zh-CN"/>
        </w:rPr>
        <w:t>）食品安全相关法律、法规规定的其他条件。从事食品经营管理的，应当具备与其经营规模相适应的食品安全管理能力，建立健全食品安全管理制度，并按照规定配备食品安全管理人员，对其经营管理的食品安全负责。</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lang w:val="en-US" w:eastAsia="zh-CN"/>
        </w:rPr>
        <w:t>七</w:t>
      </w:r>
      <w:r>
        <w:rPr>
          <w:rFonts w:hint="eastAsia" w:ascii="仿宋_GB2312" w:hAnsi="Arial" w:cs="Arial"/>
          <w:b/>
          <w:bCs/>
          <w:color w:val="auto"/>
          <w:kern w:val="0"/>
          <w:sz w:val="28"/>
          <w:szCs w:val="28"/>
          <w:lang w:eastAsia="zh-CN"/>
        </w:rPr>
        <w:t>）</w:t>
      </w:r>
      <w:r>
        <w:rPr>
          <w:rFonts w:hint="eastAsia" w:ascii="仿宋_GB2312" w:hAnsi="Arial" w:cs="Arial"/>
          <w:b/>
          <w:bCs/>
          <w:color w:val="auto"/>
          <w:kern w:val="0"/>
          <w:sz w:val="28"/>
          <w:szCs w:val="28"/>
        </w:rPr>
        <w:t>办理设置大型户外广告审批还应符合以下条件：</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rPr>
        <w:t>1.准予行政许可的条件</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应满足城市设计和相关规划要求，布局合理，设置规范；应符合城市容貌标准及当地城市户外广告设施设置规划和设置要求，设施尺度、形式和风格应与周边环境相协调，与当地城市特色与风貌相协调；应符合城市公共安全、城市风貌管理、历史文化保护传承等方面的要求；应不影响市政公用设施、交通安全设施、交通标志、消防设施、消防安全标志正常使用；应不妨碍他人生产经营或居民正常生活，不影响他人对建（构）筑物或设施的合法使用；应避免在国家机关、文物保护单位、风景名胜区、中小学校及幼儿园等的建筑控制地带设置。</w:t>
      </w:r>
    </w:p>
    <w:p>
      <w:pPr>
        <w:spacing w:line="560" w:lineRule="exact"/>
        <w:ind w:left="0" w:leftChars="0" w:firstLine="560" w:firstLineChars="200"/>
        <w:rPr>
          <w:rFonts w:hint="eastAsia" w:ascii="仿宋_GB2312" w:hAnsi="Arial" w:cs="Arial"/>
          <w:color w:val="auto"/>
          <w:kern w:val="0"/>
          <w:sz w:val="28"/>
          <w:szCs w:val="28"/>
          <w:lang w:eastAsia="zh-CN"/>
        </w:rPr>
      </w:pPr>
      <w:r>
        <w:rPr>
          <w:rFonts w:hint="eastAsia" w:ascii="仿宋_GB2312" w:hAnsi="Arial" w:cs="Arial"/>
          <w:color w:val="auto"/>
          <w:kern w:val="0"/>
          <w:sz w:val="28"/>
          <w:szCs w:val="28"/>
        </w:rPr>
        <w:t>2.规定行政许可条件的依据</w:t>
      </w:r>
      <w:r>
        <w:rPr>
          <w:rFonts w:hint="eastAsia" w:ascii="仿宋_GB2312" w:hAnsi="Arial" w:cs="Arial"/>
          <w:color w:val="auto"/>
          <w:kern w:val="0"/>
          <w:sz w:val="28"/>
          <w:szCs w:val="28"/>
          <w:lang w:eastAsia="zh-CN"/>
        </w:rPr>
        <w:t>：</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rPr>
        <w:t>（1）《中华人民共和国广告法》第四十二条有下列情形之一的，不得设置户外广告：（一）利用交通安全设施、交通标志的；（二）影响市政公共设施、交通安全设施、交通标志、消防设施、消防安全标志使用的；（三）妨碍生产或者人民生活，损害市容市貌的；（四）在国家机关、文物保护单位、风景名胜区等的建筑控制地带，或者县级以上地方人民政府禁止设置户外广告的区域设置的。</w:t>
      </w:r>
    </w:p>
    <w:p>
      <w:pPr>
        <w:spacing w:line="560" w:lineRule="exact"/>
        <w:ind w:left="0" w:leftChars="0" w:firstLine="560" w:firstLineChars="200"/>
        <w:rPr>
          <w:rFonts w:hint="eastAsia" w:ascii="仿宋_GB2312" w:hAnsi="Arial" w:eastAsia="仿宋_GB2312" w:cs="Arial"/>
          <w:color w:val="auto"/>
          <w:kern w:val="0"/>
          <w:sz w:val="28"/>
          <w:szCs w:val="28"/>
          <w:lang w:eastAsia="zh-CN"/>
        </w:rPr>
      </w:pPr>
      <w:r>
        <w:rPr>
          <w:rFonts w:hint="eastAsia" w:ascii="仿宋_GB2312" w:hAnsi="Arial" w:cs="Arial"/>
          <w:color w:val="auto"/>
          <w:kern w:val="0"/>
          <w:sz w:val="28"/>
          <w:szCs w:val="28"/>
        </w:rPr>
        <w:t>（2）《城市户外广告和招牌设施技术标准》第3.0.3、3.0.4、3.0.5、3.0.6、3.0.9条户外广告设施设置应符合城市设计和相关规划要求，合理布局，规范设置。应编制符合当地城市特色与风貌的城市户外广告设施设置规划，明确城市不同区域户外广告设施设置要求。重要商业街区、道路、节点应编制户外广告设施详细设计方案，对户外广告设施设置位置、尺寸、形式等进行控制。户外广告和招牌设施设置应符合城市公共安全、城市风貌管理、历史文化保护传承等方面的要求，不应影响车辆、行人通行安全，不应妨碍安全疏散、灭火救援、建筑防排烟，不应影响建（构）筑物及设施等被依附载体的安全和使用功能。户外广告和招牌设施设置不应妨碍他人生产经营或居民正常生活，不应影响他人对建（构）筑物或设施的合法使用。户外广告和招牌设施应符合城市容貌方面的要求，设施尺度、形式和风格应与周边环境相协调，并应注重昼夜景观效果，不应损害建（构）筑物、街景和城市轮廓线重要特征，不应破坏建（构）筑物等所依附载体的整体效果。</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3.</w:t>
      </w:r>
      <w:r>
        <w:rPr>
          <w:rFonts w:hint="eastAsia" w:ascii="仿宋_GB2312" w:hAnsi="Arial" w:cs="Arial"/>
          <w:color w:val="auto"/>
          <w:kern w:val="0"/>
          <w:sz w:val="28"/>
          <w:szCs w:val="28"/>
        </w:rPr>
        <w:t>户外广告设施设置应符合下列规定：</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1</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不应利用交通信号设施、交通标志、交通执勤岗设施、道路隔离栏、人行天桥护栏、高架轨道隔音墙、道路及桥梁防撞墙与隔音墙等交通标志和交通安全设施设置；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2</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不应在道路交叉口视距三角形范围内、除道路隔离栏外的交通安全设施和交通标志周边10m内，以及公交站牌、路名牌、出租车扬招牌、消防栓等设施周边5m内设置；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3</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不应在人行天桥落地扶梯、过街地道、过江（海）隧道、公路收费口、高架道路落地匝道及轨道交通等人和车流出入口周边10m内，以及大量车流集散的公共建筑出入口周边5m内设置独立式户外广告设施；</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4</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不应跨越城市道路、公路设置；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5</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不应在水利工程管理范围内，各类地下管线、架空线及其它生命线工程安全保护范围内，消防通道和消防场地内设置；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6</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不应利用危房设置，或设置后可能危及建（构）筑物和设施安全；</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7</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不应在沿街毗邻建筑物之间的空间、坡屋面或造型独特的屋面设置；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8</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不应依附于行道树设置，不应在分车绿带中设置；</w:t>
      </w:r>
    </w:p>
    <w:p>
      <w:pPr>
        <w:spacing w:line="560" w:lineRule="exact"/>
        <w:ind w:left="0" w:leftChars="0" w:firstLine="560" w:firstLineChars="200"/>
        <w:rPr>
          <w:rFonts w:hint="eastAsia" w:ascii="仿宋_GB2312" w:hAnsi="Arial" w:cs="Arial"/>
          <w:color w:val="auto"/>
          <w:kern w:val="0"/>
          <w:sz w:val="28"/>
          <w:szCs w:val="28"/>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9</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不应在国家机关、文物保护单位、风景名胜区、中小学校及幼儿园等的建筑控制地带设置；</w:t>
      </w:r>
    </w:p>
    <w:p>
      <w:pPr>
        <w:spacing w:line="560" w:lineRule="exact"/>
        <w:ind w:left="0" w:leftChars="0" w:firstLine="560" w:firstLineChars="200"/>
        <w:rPr>
          <w:rFonts w:hint="eastAsia" w:ascii="仿宋_GB2312" w:hAnsi="Arial" w:cs="Arial"/>
          <w:color w:val="auto"/>
          <w:kern w:val="0"/>
          <w:sz w:val="28"/>
          <w:szCs w:val="28"/>
          <w:lang w:eastAsia="zh-CN"/>
        </w:rPr>
      </w:pP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lang w:val="en-US" w:eastAsia="zh-CN"/>
        </w:rPr>
        <w:t>10</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除商业步行街和商业街坊内圈外，不应播放声音；播放声音的，应符合现行国家标准《社会环境噪音排放标准》GB22337的规定。</w:t>
      </w:r>
    </w:p>
    <w:p>
      <w:pPr>
        <w:spacing w:line="560" w:lineRule="exact"/>
        <w:ind w:firstLine="562" w:firstLineChars="200"/>
        <w:rPr>
          <w:rFonts w:ascii="仿宋_GB2312" w:hAnsi="Arial" w:cs="Arial"/>
          <w:b/>
          <w:bCs/>
          <w:color w:val="auto"/>
          <w:kern w:val="0"/>
          <w:sz w:val="28"/>
          <w:szCs w:val="28"/>
        </w:rPr>
      </w:pPr>
      <w:r>
        <w:rPr>
          <w:rFonts w:hint="eastAsia" w:ascii="仿宋_GB2312" w:hAnsi="Arial" w:cs="Arial"/>
          <w:b/>
          <w:bCs/>
          <w:color w:val="auto"/>
          <w:kern w:val="0"/>
          <w:sz w:val="28"/>
          <w:szCs w:val="28"/>
        </w:rPr>
        <w:t>（</w:t>
      </w:r>
      <w:r>
        <w:rPr>
          <w:rFonts w:hint="eastAsia" w:ascii="仿宋_GB2312" w:hAnsi="Arial" w:cs="Arial"/>
          <w:b/>
          <w:bCs/>
          <w:color w:val="auto"/>
          <w:kern w:val="0"/>
          <w:sz w:val="28"/>
          <w:szCs w:val="28"/>
          <w:lang w:val="en-US" w:eastAsia="zh-CN"/>
        </w:rPr>
        <w:t>八</w:t>
      </w:r>
      <w:r>
        <w:rPr>
          <w:rFonts w:hint="eastAsia" w:ascii="仿宋_GB2312" w:hAnsi="Arial" w:cs="Arial"/>
          <w:b/>
          <w:bCs/>
          <w:color w:val="auto"/>
          <w:kern w:val="0"/>
          <w:sz w:val="28"/>
          <w:szCs w:val="28"/>
        </w:rPr>
        <w:t>）办理在城市建筑物、设施上悬挂、张贴宣传品审批还应符合以下条件：</w:t>
      </w:r>
    </w:p>
    <w:p>
      <w:pPr>
        <w:spacing w:line="560" w:lineRule="exact"/>
        <w:ind w:left="0" w:leftChars="0" w:firstLine="560" w:firstLineChars="200"/>
        <w:rPr>
          <w:rFonts w:hint="eastAsia" w:ascii="仿宋_GB2312" w:hAnsi="Arial" w:eastAsia="仿宋_GB2312" w:cs="Arial"/>
          <w:color w:val="auto"/>
          <w:kern w:val="0"/>
          <w:sz w:val="28"/>
          <w:szCs w:val="28"/>
          <w:lang w:eastAsia="zh-CN"/>
        </w:rPr>
      </w:pPr>
      <w:r>
        <w:rPr>
          <w:rFonts w:hint="eastAsia" w:ascii="仿宋_GB2312" w:hAnsi="Arial" w:cs="Arial"/>
          <w:color w:val="auto"/>
          <w:kern w:val="0"/>
          <w:sz w:val="28"/>
          <w:szCs w:val="28"/>
        </w:rPr>
        <w:t>1.准予行政许可的条件</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应与城市区域功能和风貌相适应，与周围市容环境和城市景观相协调；不得危及人身安全，不得影响建筑物、构筑物安全和功能，不得妨碍相邻建筑物、构筑物的通风、采光，不得妨碍交通和消防安全。应当确保安全、牢固；申请材料齐全。</w:t>
      </w:r>
    </w:p>
    <w:p>
      <w:pPr>
        <w:spacing w:line="560" w:lineRule="exact"/>
        <w:ind w:left="0" w:leftChars="0" w:firstLine="560" w:firstLineChars="0"/>
        <w:rPr>
          <w:color w:val="auto"/>
        </w:rPr>
      </w:pPr>
      <w:r>
        <w:rPr>
          <w:rFonts w:hint="eastAsia" w:ascii="仿宋_GB2312" w:hAnsi="Arial" w:cs="Arial"/>
          <w:color w:val="auto"/>
          <w:kern w:val="0"/>
          <w:sz w:val="28"/>
          <w:szCs w:val="28"/>
        </w:rPr>
        <w:t>2.规定行政许可条件的依据</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《城市市容和环境卫生管理条例》第十七条</w:t>
      </w:r>
      <w:r>
        <w:rPr>
          <w:rFonts w:hint="eastAsia" w:ascii="仿宋_GB2312" w:hAnsi="Arial" w:cs="Arial"/>
          <w:color w:val="auto"/>
          <w:kern w:val="0"/>
          <w:sz w:val="28"/>
          <w:szCs w:val="28"/>
          <w:lang w:eastAsia="zh-CN"/>
        </w:rPr>
        <w:t>：</w:t>
      </w:r>
      <w:r>
        <w:rPr>
          <w:rFonts w:hint="eastAsia" w:ascii="仿宋_GB2312" w:hAnsi="Arial" w:cs="Arial"/>
          <w:color w:val="auto"/>
          <w:kern w:val="0"/>
          <w:sz w:val="28"/>
          <w:szCs w:val="28"/>
        </w:rPr>
        <w:t>一切单位和个人，都不得在城市建筑物、设施以及树木上涂写、刻画。单位和个人在城市建筑物、设施上张挂、张贴宣传品等，须经城市人民政府市容环境卫生行政主管部门或者其他有关部门批准。</w:t>
      </w:r>
    </w:p>
    <w:p>
      <w:pPr>
        <w:ind w:firstLine="562" w:firstLineChars="200"/>
        <w:rPr>
          <w:rFonts w:ascii="黑体" w:hAnsi="黑体" w:eastAsia="黑体" w:cs="Arial"/>
          <w:b/>
          <w:bCs/>
          <w:color w:val="auto"/>
          <w:kern w:val="0"/>
          <w:sz w:val="30"/>
          <w:szCs w:val="30"/>
        </w:rPr>
      </w:pPr>
      <w:r>
        <w:rPr>
          <w:rFonts w:hint="eastAsia" w:ascii="仿宋_GB2312" w:hAnsi="Arial" w:cs="Arial"/>
          <w:b/>
          <w:bCs/>
          <w:color w:val="auto"/>
          <w:kern w:val="0"/>
          <w:sz w:val="28"/>
          <w:szCs w:val="28"/>
        </w:rPr>
        <w:t>注意事项：</w:t>
      </w:r>
    </w:p>
    <w:tbl>
      <w:tblPr>
        <w:tblStyle w:val="21"/>
        <w:tblW w:w="90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676"/>
        <w:gridCol w:w="1865"/>
        <w:gridCol w:w="3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3676" w:type="dxa"/>
            <w:vAlign w:val="center"/>
          </w:tcPr>
          <w:p>
            <w:pPr>
              <w:widowControl/>
              <w:ind w:firstLine="560"/>
              <w:jc w:val="center"/>
              <w:rPr>
                <w:rFonts w:ascii="宋体" w:hAnsi="宋体" w:eastAsia="宋体" w:cs="宋体"/>
                <w:color w:val="auto"/>
                <w:kern w:val="0"/>
              </w:rPr>
            </w:pPr>
            <w:r>
              <w:rPr>
                <w:rFonts w:hint="eastAsia" w:ascii="宋体" w:hAnsi="宋体" w:eastAsia="宋体" w:cs="宋体"/>
                <w:b/>
                <w:bCs/>
                <w:color w:val="auto"/>
                <w:kern w:val="0"/>
              </w:rPr>
              <w:t>办事事项名称</w:t>
            </w:r>
          </w:p>
        </w:tc>
        <w:tc>
          <w:tcPr>
            <w:tcW w:w="1865" w:type="dxa"/>
            <w:vAlign w:val="center"/>
          </w:tcPr>
          <w:p>
            <w:pPr>
              <w:widowControl/>
              <w:jc w:val="center"/>
              <w:rPr>
                <w:rFonts w:ascii="宋体" w:hAnsi="宋体" w:eastAsia="宋体" w:cs="宋体"/>
                <w:color w:val="auto"/>
                <w:kern w:val="0"/>
              </w:rPr>
            </w:pPr>
            <w:r>
              <w:rPr>
                <w:rFonts w:hint="eastAsia" w:ascii="宋体" w:hAnsi="宋体" w:eastAsia="宋体" w:cs="宋体"/>
                <w:b/>
                <w:bCs/>
                <w:color w:val="auto"/>
                <w:kern w:val="0"/>
              </w:rPr>
              <w:t>事项办理选择</w:t>
            </w:r>
          </w:p>
        </w:tc>
        <w:tc>
          <w:tcPr>
            <w:tcW w:w="3501" w:type="dxa"/>
            <w:vAlign w:val="center"/>
          </w:tcPr>
          <w:p>
            <w:pPr>
              <w:widowControl/>
              <w:jc w:val="center"/>
              <w:rPr>
                <w:rFonts w:ascii="宋体" w:hAnsi="宋体" w:eastAsia="宋体" w:cs="宋体"/>
                <w:color w:val="auto"/>
                <w:kern w:val="0"/>
              </w:rPr>
            </w:pPr>
            <w:r>
              <w:rPr>
                <w:rFonts w:hint="eastAsia" w:ascii="宋体" w:hAnsi="宋体" w:eastAsia="宋体" w:cs="宋体"/>
                <w:b/>
                <w:bCs/>
                <w:color w:val="auto"/>
                <w:kern w:val="0"/>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jc w:val="center"/>
        </w:trPr>
        <w:tc>
          <w:tcPr>
            <w:tcW w:w="3676"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特种设备使用登记（新办）</w:t>
            </w:r>
          </w:p>
        </w:tc>
        <w:tc>
          <w:tcPr>
            <w:tcW w:w="186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选办</w:t>
            </w:r>
          </w:p>
        </w:tc>
        <w:tc>
          <w:tcPr>
            <w:tcW w:w="3501" w:type="dxa"/>
            <w:vAlign w:val="top"/>
          </w:tcPr>
          <w:p>
            <w:pPr>
              <w:rPr>
                <w:rFonts w:hint="eastAsia" w:ascii="宋体" w:hAnsi="宋体" w:eastAsia="宋体" w:cs="宋体"/>
                <w:color w:val="auto"/>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jc w:val="center"/>
        </w:trPr>
        <w:tc>
          <w:tcPr>
            <w:tcW w:w="3676"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经营高危险性体育项目许可</w:t>
            </w:r>
          </w:p>
        </w:tc>
        <w:tc>
          <w:tcPr>
            <w:tcW w:w="186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选办</w:t>
            </w:r>
          </w:p>
        </w:tc>
        <w:tc>
          <w:tcPr>
            <w:tcW w:w="3501" w:type="dxa"/>
            <w:vAlign w:val="top"/>
          </w:tcPr>
          <w:p>
            <w:pP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相关体育设施符合国家标准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3676" w:type="dxa"/>
            <w:shd w:val="clear" w:color="auto" w:fill="auto"/>
            <w:vAlign w:val="top"/>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食品经营许可（销售、餐饮）新办</w:t>
            </w:r>
          </w:p>
        </w:tc>
        <w:tc>
          <w:tcPr>
            <w:tcW w:w="186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必办</w:t>
            </w:r>
          </w:p>
        </w:tc>
        <w:tc>
          <w:tcPr>
            <w:tcW w:w="3501" w:type="dxa"/>
            <w:shd w:val="clear" w:color="auto" w:fill="auto"/>
            <w:vAlign w:val="top"/>
          </w:tcPr>
          <w:p>
            <w:pPr>
              <w:jc w:val="both"/>
              <w:rPr>
                <w:rFonts w:hint="eastAsia" w:ascii="宋体" w:hAnsi="宋体" w:eastAsia="宋体" w:cs="宋体"/>
                <w:color w:val="auto"/>
                <w:kern w:val="0"/>
                <w:sz w:val="21"/>
                <w:szCs w:val="21"/>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jc w:val="center"/>
        </w:trPr>
        <w:tc>
          <w:tcPr>
            <w:tcW w:w="3676"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设置大型户外广告审批</w:t>
            </w:r>
          </w:p>
        </w:tc>
        <w:tc>
          <w:tcPr>
            <w:tcW w:w="186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选办</w:t>
            </w:r>
          </w:p>
        </w:tc>
        <w:tc>
          <w:tcPr>
            <w:tcW w:w="3501" w:type="dxa"/>
          </w:tcPr>
          <w:p>
            <w:pPr>
              <w:rPr>
                <w:rFonts w:ascii="宋体" w:hAnsi="宋体" w:eastAsia="宋体" w:cs="宋体"/>
                <w:color w:val="auto"/>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36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在城市建筑物、设施上悬挂、张贴宣传品审批</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选办</w:t>
            </w:r>
          </w:p>
        </w:tc>
        <w:tc>
          <w:tcPr>
            <w:tcW w:w="350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367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公众聚集场所投入使用、营业前消防安全检查</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必办</w:t>
            </w:r>
          </w:p>
        </w:tc>
        <w:tc>
          <w:tcPr>
            <w:tcW w:w="35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应当符合法律法规和消防技术标准要求</w:t>
            </w:r>
          </w:p>
        </w:tc>
      </w:tr>
    </w:tbl>
    <w:p>
      <w:pPr>
        <w:widowControl/>
        <w:spacing w:line="560" w:lineRule="exact"/>
        <w:jc w:val="left"/>
        <w:outlineLvl w:val="0"/>
        <w:rPr>
          <w:rFonts w:ascii="黑体" w:hAnsi="黑体" w:eastAsia="黑体" w:cs="Arial"/>
          <w:color w:val="auto"/>
          <w:kern w:val="0"/>
          <w:sz w:val="30"/>
          <w:szCs w:val="30"/>
        </w:rPr>
        <w:sectPr>
          <w:footerReference r:id="rId3" w:type="default"/>
          <w:pgSz w:w="11906" w:h="16838"/>
          <w:pgMar w:top="1440" w:right="1800" w:bottom="1440" w:left="1800" w:header="851" w:footer="992" w:gutter="0"/>
          <w:pgNumType w:fmt="numberInDash"/>
          <w:cols w:space="425" w:num="1"/>
          <w:docGrid w:type="lines" w:linePitch="326" w:charSpace="0"/>
        </w:sectPr>
      </w:pPr>
    </w:p>
    <w:p>
      <w:pPr>
        <w:widowControl/>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四、申请材料</w:t>
      </w:r>
    </w:p>
    <w:p>
      <w:pPr>
        <w:tabs>
          <w:tab w:val="left" w:pos="1517"/>
        </w:tabs>
        <w:jc w:val="left"/>
        <w:rPr>
          <w:color w:val="auto"/>
        </w:rPr>
      </w:pPr>
      <w:r>
        <w:rPr>
          <w:rFonts w:hint="eastAsia"/>
          <w:color w:val="auto"/>
        </w:rPr>
        <w:tab/>
      </w:r>
    </w:p>
    <w:tbl>
      <w:tblPr>
        <w:tblStyle w:val="11"/>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942"/>
        <w:gridCol w:w="780"/>
        <w:gridCol w:w="795"/>
        <w:gridCol w:w="1380"/>
        <w:gridCol w:w="1620"/>
        <w:gridCol w:w="1620"/>
        <w:gridCol w:w="1450"/>
        <w:gridCol w:w="1836"/>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序号</w:t>
            </w:r>
          </w:p>
        </w:tc>
        <w:tc>
          <w:tcPr>
            <w:tcW w:w="1942"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材料标准名称</w:t>
            </w:r>
          </w:p>
        </w:tc>
        <w:tc>
          <w:tcPr>
            <w:tcW w:w="780"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材料类型</w:t>
            </w:r>
          </w:p>
        </w:tc>
        <w:tc>
          <w:tcPr>
            <w:tcW w:w="795"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材料形式</w:t>
            </w:r>
          </w:p>
        </w:tc>
        <w:tc>
          <w:tcPr>
            <w:tcW w:w="1380"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来源渠道</w:t>
            </w:r>
          </w:p>
        </w:tc>
        <w:tc>
          <w:tcPr>
            <w:tcW w:w="1620"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出具部门</w:t>
            </w:r>
          </w:p>
        </w:tc>
        <w:tc>
          <w:tcPr>
            <w:tcW w:w="1620"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纸质材料份数</w:t>
            </w:r>
          </w:p>
        </w:tc>
        <w:tc>
          <w:tcPr>
            <w:tcW w:w="1450"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材料必要性</w:t>
            </w:r>
          </w:p>
        </w:tc>
        <w:tc>
          <w:tcPr>
            <w:tcW w:w="1836"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涉及事项</w:t>
            </w:r>
          </w:p>
        </w:tc>
        <w:tc>
          <w:tcPr>
            <w:tcW w:w="1605"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非必要材料涉及情形</w:t>
            </w:r>
          </w:p>
        </w:tc>
        <w:tc>
          <w:tcPr>
            <w:tcW w:w="1499" w:type="dxa"/>
            <w:shd w:val="clear" w:color="auto" w:fill="F1F1F1" w:themeFill="background1" w:themeFillShade="F2"/>
            <w:vAlign w:val="center"/>
          </w:tcPr>
          <w:p>
            <w:pPr>
              <w:pStyle w:val="16"/>
              <w:widowControl/>
              <w:ind w:firstLine="0"/>
              <w:jc w:val="center"/>
              <w:rPr>
                <w:rFonts w:ascii="宋体" w:hAnsi="宋体" w:eastAsia="宋体" w:cs="Arial"/>
                <w:b/>
                <w:bCs/>
                <w:color w:val="auto"/>
                <w:kern w:val="0"/>
                <w:sz w:val="21"/>
                <w:szCs w:val="21"/>
              </w:rPr>
            </w:pPr>
            <w:r>
              <w:rPr>
                <w:rFonts w:hint="eastAsia" w:ascii="宋体" w:hAnsi="宋体" w:eastAsia="宋体" w:cs="Arial"/>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jc w:val="center"/>
              <w:rPr>
                <w:rFonts w:ascii="宋体" w:hAnsi="宋体" w:eastAsia="宋体" w:cs="Arial"/>
                <w:color w:val="auto"/>
                <w:kern w:val="0"/>
                <w:sz w:val="21"/>
                <w:szCs w:val="21"/>
              </w:rPr>
            </w:pPr>
            <w:r>
              <w:rPr>
                <w:rFonts w:hint="eastAsia" w:ascii="宋体" w:hAnsi="宋体" w:eastAsia="宋体" w:cs="宋体"/>
                <w:color w:val="auto"/>
                <w:sz w:val="21"/>
                <w:szCs w:val="21"/>
              </w:rPr>
              <w:t>1</w:t>
            </w:r>
          </w:p>
        </w:tc>
        <w:tc>
          <w:tcPr>
            <w:tcW w:w="1942" w:type="dxa"/>
            <w:vAlign w:val="center"/>
          </w:tcPr>
          <w:p>
            <w:pPr>
              <w:rPr>
                <w:rFonts w:ascii="宋体" w:hAnsi="宋体" w:eastAsia="宋体" w:cs="Arial"/>
                <w:color w:val="auto"/>
                <w:kern w:val="0"/>
                <w:sz w:val="21"/>
                <w:szCs w:val="21"/>
              </w:rPr>
            </w:pPr>
            <w:r>
              <w:rPr>
                <w:rFonts w:hint="eastAsia" w:ascii="宋体" w:hAnsi="宋体" w:eastAsia="宋体" w:cs="宋体"/>
                <w:color w:val="auto"/>
                <w:kern w:val="0"/>
                <w:sz w:val="21"/>
                <w:szCs w:val="21"/>
              </w:rPr>
              <w:t>昆明市“</w:t>
            </w:r>
            <w:r>
              <w:rPr>
                <w:rFonts w:hint="eastAsia"/>
                <w:color w:val="auto"/>
                <w:lang w:val="en-US" w:eastAsia="zh-CN"/>
              </w:rPr>
              <w:t>开游乐场相关审批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重点事项</w:t>
            </w:r>
            <w:r>
              <w:rPr>
                <w:rFonts w:hint="eastAsia" w:ascii="宋体" w:hAnsi="宋体" w:eastAsia="宋体" w:cs="宋体"/>
                <w:color w:val="auto"/>
                <w:kern w:val="0"/>
                <w:sz w:val="21"/>
                <w:szCs w:val="21"/>
              </w:rPr>
              <w:t>申请登记表</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申请人自备</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全量事项</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jc w:val="center"/>
              <w:rPr>
                <w:rFonts w:ascii="宋体" w:hAnsi="宋体" w:eastAsia="宋体" w:cs="Arial"/>
                <w:color w:val="auto"/>
                <w:kern w:val="0"/>
                <w:sz w:val="21"/>
                <w:szCs w:val="21"/>
              </w:rPr>
            </w:pPr>
            <w:r>
              <w:rPr>
                <w:rFonts w:hint="eastAsia" w:ascii="宋体" w:hAnsi="宋体" w:eastAsia="宋体" w:cs="宋体"/>
                <w:color w:val="auto"/>
                <w:sz w:val="21"/>
                <w:szCs w:val="21"/>
              </w:rPr>
              <w:t>2</w:t>
            </w:r>
          </w:p>
        </w:tc>
        <w:tc>
          <w:tcPr>
            <w:tcW w:w="1942" w:type="dxa"/>
            <w:vAlign w:val="center"/>
          </w:tcPr>
          <w:p>
            <w:pPr>
              <w:rPr>
                <w:rFonts w:ascii="宋体" w:hAnsi="宋体" w:eastAsia="宋体" w:cs="Arial"/>
                <w:color w:val="auto"/>
                <w:kern w:val="0"/>
                <w:sz w:val="21"/>
                <w:szCs w:val="21"/>
              </w:rPr>
            </w:pPr>
            <w:r>
              <w:rPr>
                <w:rFonts w:hint="eastAsia" w:ascii="宋体" w:hAnsi="宋体" w:eastAsia="宋体" w:cs="宋体"/>
                <w:color w:val="auto"/>
                <w:kern w:val="0"/>
                <w:sz w:val="21"/>
                <w:szCs w:val="21"/>
              </w:rPr>
              <w:t>营业执照或者其他主体资格证明文件</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政府部门核发</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市场监管部门</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全量事项</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hint="eastAsia" w:ascii="宋体" w:hAnsi="宋体" w:eastAsia="宋体" w:cs="Arial"/>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07" w:type="dxa"/>
            <w:vAlign w:val="center"/>
          </w:tcPr>
          <w:p>
            <w:pPr>
              <w:jc w:val="center"/>
              <w:rPr>
                <w:rFonts w:ascii="宋体" w:hAnsi="宋体" w:eastAsia="宋体" w:cs="Arial"/>
                <w:color w:val="auto"/>
                <w:kern w:val="0"/>
                <w:sz w:val="21"/>
                <w:szCs w:val="21"/>
              </w:rPr>
            </w:pPr>
            <w:r>
              <w:rPr>
                <w:rFonts w:hint="eastAsia" w:ascii="宋体" w:hAnsi="宋体" w:eastAsia="宋体" w:cs="宋体"/>
                <w:color w:val="auto"/>
                <w:sz w:val="21"/>
                <w:szCs w:val="21"/>
              </w:rPr>
              <w:t>3</w:t>
            </w:r>
          </w:p>
        </w:tc>
        <w:tc>
          <w:tcPr>
            <w:tcW w:w="1942" w:type="dxa"/>
            <w:vAlign w:val="center"/>
          </w:tcPr>
          <w:p>
            <w:pPr>
              <w:rPr>
                <w:rFonts w:ascii="宋体" w:hAnsi="宋体" w:eastAsia="宋体" w:cs="Arial"/>
                <w:color w:val="auto"/>
                <w:kern w:val="0"/>
                <w:sz w:val="21"/>
                <w:szCs w:val="21"/>
              </w:rPr>
            </w:pPr>
            <w:r>
              <w:rPr>
                <w:rFonts w:hint="eastAsia" w:ascii="宋体" w:hAnsi="宋体" w:eastAsia="宋体" w:cs="宋体"/>
                <w:color w:val="auto"/>
                <w:kern w:val="0"/>
                <w:sz w:val="21"/>
                <w:szCs w:val="21"/>
              </w:rPr>
              <w:t>个体工商户经营者、法定代表人或其他组织负责人的身份证明</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政府部门核发</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公安部门</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全量事项</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default"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4</w:t>
            </w:r>
          </w:p>
        </w:tc>
        <w:tc>
          <w:tcPr>
            <w:tcW w:w="1942" w:type="dxa"/>
            <w:shd w:val="clear" w:color="auto" w:fill="auto"/>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授权委托书以及代理人的身份证明文件</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无需纸质材料</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非必要</w:t>
            </w:r>
          </w:p>
        </w:tc>
        <w:tc>
          <w:tcPr>
            <w:tcW w:w="1836" w:type="dxa"/>
            <w:vAlign w:val="center"/>
          </w:tcPr>
          <w:p>
            <w:pPr>
              <w:pStyle w:val="16"/>
              <w:widowControl/>
              <w:ind w:firstLine="0"/>
              <w:jc w:val="center"/>
              <w:rPr>
                <w:rFonts w:hint="eastAsia" w:ascii="宋体" w:hAnsi="宋体" w:eastAsia="宋体" w:cs="Arial"/>
                <w:color w:val="auto"/>
                <w:kern w:val="0"/>
                <w:sz w:val="21"/>
                <w:szCs w:val="21"/>
              </w:rPr>
            </w:pPr>
            <w:r>
              <w:rPr>
                <w:rFonts w:hint="eastAsia" w:ascii="宋体" w:hAnsi="宋体" w:eastAsia="宋体" w:cs="宋体"/>
                <w:color w:val="auto"/>
                <w:kern w:val="0"/>
                <w:sz w:val="21"/>
                <w:szCs w:val="21"/>
              </w:rPr>
              <w:t>全量事项</w:t>
            </w:r>
          </w:p>
        </w:tc>
        <w:tc>
          <w:tcPr>
            <w:tcW w:w="160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委托办理</w:t>
            </w: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5</w:t>
            </w:r>
          </w:p>
        </w:tc>
        <w:tc>
          <w:tcPr>
            <w:tcW w:w="1942"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特种设备产品合格证明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特种设备监督检验证明</w:t>
            </w:r>
          </w:p>
        </w:tc>
        <w:tc>
          <w:tcPr>
            <w:tcW w:w="780" w:type="dxa"/>
            <w:vAlign w:val="center"/>
          </w:tcPr>
          <w:p>
            <w:pPr>
              <w:pStyle w:val="16"/>
              <w:widowControl/>
              <w:ind w:firstLine="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原件、复印件</w:t>
            </w:r>
          </w:p>
        </w:tc>
        <w:tc>
          <w:tcPr>
            <w:tcW w:w="795" w:type="dxa"/>
            <w:vAlign w:val="center"/>
          </w:tcPr>
          <w:p>
            <w:pPr>
              <w:pStyle w:val="16"/>
              <w:widowControl/>
              <w:ind w:firstLine="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纸质</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vAlign w:val="center"/>
          </w:tcPr>
          <w:p>
            <w:pPr>
              <w:pStyle w:val="16"/>
              <w:widowControl/>
              <w:ind w:firstLine="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原件1份、复印件1份</w:t>
            </w:r>
          </w:p>
        </w:tc>
        <w:tc>
          <w:tcPr>
            <w:tcW w:w="1450" w:type="dxa"/>
            <w:vAlign w:val="center"/>
          </w:tcPr>
          <w:p>
            <w:pPr>
              <w:pStyle w:val="16"/>
              <w:widowControl/>
              <w:ind w:firstLine="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特种设备使用登记（新办）</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1942" w:type="dxa"/>
            <w:vAlign w:val="center"/>
          </w:tcPr>
          <w:p>
            <w:pPr>
              <w:rPr>
                <w:rFonts w:ascii="宋体" w:hAnsi="宋体" w:eastAsia="宋体" w:cs="Arial"/>
                <w:color w:val="auto"/>
                <w:kern w:val="0"/>
                <w:sz w:val="21"/>
                <w:szCs w:val="21"/>
              </w:rPr>
            </w:pPr>
            <w:r>
              <w:rPr>
                <w:rFonts w:hint="eastAsia" w:ascii="宋体" w:hAnsi="宋体" w:eastAsia="宋体" w:cs="宋体"/>
                <w:color w:val="auto"/>
                <w:kern w:val="0"/>
                <w:sz w:val="21"/>
                <w:szCs w:val="21"/>
              </w:rPr>
              <w:t>体育设施符合相关国家标准的说明性材料</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申请人自备</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Arial"/>
                <w:color w:val="auto"/>
                <w:kern w:val="0"/>
                <w:sz w:val="21"/>
                <w:szCs w:val="21"/>
              </w:rPr>
              <w:t>经营高危险性体育项目许可</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w:t>
            </w:r>
          </w:p>
        </w:tc>
        <w:tc>
          <w:tcPr>
            <w:tcW w:w="1942" w:type="dxa"/>
            <w:vAlign w:val="center"/>
          </w:tcPr>
          <w:p>
            <w:pPr>
              <w:rPr>
                <w:rFonts w:ascii="宋体" w:hAnsi="宋体" w:eastAsia="宋体" w:cs="宋体"/>
                <w:color w:val="auto"/>
                <w:kern w:val="0"/>
                <w:sz w:val="21"/>
                <w:szCs w:val="21"/>
              </w:rPr>
            </w:pPr>
            <w:r>
              <w:rPr>
                <w:rFonts w:hint="eastAsia" w:ascii="宋体" w:hAnsi="宋体" w:eastAsia="宋体" w:cs="宋体"/>
                <w:color w:val="auto"/>
                <w:kern w:val="0"/>
                <w:sz w:val="21"/>
                <w:szCs w:val="21"/>
              </w:rPr>
              <w:t>社会体育指导员、救助员的资格证书</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其他</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Arial"/>
                <w:color w:val="auto"/>
                <w:kern w:val="0"/>
                <w:sz w:val="21"/>
                <w:szCs w:val="21"/>
              </w:rPr>
              <w:t>经营高危险性体育项目许可</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1942" w:type="dxa"/>
            <w:vAlign w:val="center"/>
          </w:tcPr>
          <w:p>
            <w:pPr>
              <w:rPr>
                <w:rFonts w:ascii="宋体" w:hAnsi="宋体" w:eastAsia="宋体" w:cs="Arial"/>
                <w:color w:val="auto"/>
                <w:kern w:val="0"/>
                <w:sz w:val="21"/>
                <w:szCs w:val="21"/>
              </w:rPr>
            </w:pPr>
            <w:r>
              <w:rPr>
                <w:rFonts w:hint="eastAsia" w:ascii="宋体" w:hAnsi="宋体" w:eastAsia="宋体" w:cs="Arial"/>
                <w:color w:val="auto"/>
                <w:kern w:val="0"/>
                <w:sz w:val="21"/>
                <w:szCs w:val="21"/>
              </w:rPr>
              <w:t>安全保障制度和措施书面材料</w:t>
            </w:r>
          </w:p>
        </w:tc>
        <w:tc>
          <w:tcPr>
            <w:tcW w:w="7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原件</w:t>
            </w:r>
          </w:p>
        </w:tc>
        <w:tc>
          <w:tcPr>
            <w:tcW w:w="795"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电子</w:t>
            </w:r>
          </w:p>
        </w:tc>
        <w:tc>
          <w:tcPr>
            <w:tcW w:w="138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申请人自备</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w:t>
            </w:r>
          </w:p>
        </w:tc>
        <w:tc>
          <w:tcPr>
            <w:tcW w:w="162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无需纸质材料</w:t>
            </w:r>
          </w:p>
        </w:tc>
        <w:tc>
          <w:tcPr>
            <w:tcW w:w="1450"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Arial"/>
                <w:color w:val="auto"/>
                <w:kern w:val="0"/>
                <w:sz w:val="21"/>
                <w:szCs w:val="21"/>
              </w:rPr>
              <w:t>经营高危险性体育项目许可</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w:t>
            </w:r>
          </w:p>
        </w:tc>
        <w:tc>
          <w:tcPr>
            <w:tcW w:w="1942" w:type="dxa"/>
            <w:shd w:val="clear" w:color="auto" w:fill="auto"/>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与食品经营相适应的主要设备设施布局、操作流程文件</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无需纸质材料</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食品经营许可（销售、餐饮）新办</w:t>
            </w:r>
          </w:p>
        </w:tc>
        <w:tc>
          <w:tcPr>
            <w:tcW w:w="160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p>
        </w:tc>
        <w:tc>
          <w:tcPr>
            <w:tcW w:w="1499" w:type="dxa"/>
            <w:shd w:val="clear" w:color="auto" w:fill="auto"/>
            <w:vAlign w:val="center"/>
          </w:tcPr>
          <w:p>
            <w:pPr>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942" w:type="dxa"/>
            <w:shd w:val="clear" w:color="auto" w:fill="auto"/>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保证食品安全的规章制度（食品安全自查、从业人员健康管理、进货查验记录、食品安全事故处置）</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无需纸质材料</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食品经营许可（销售、餐饮）新办</w:t>
            </w:r>
          </w:p>
        </w:tc>
        <w:tc>
          <w:tcPr>
            <w:tcW w:w="160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p>
        </w:tc>
        <w:tc>
          <w:tcPr>
            <w:tcW w:w="1499" w:type="dxa"/>
            <w:shd w:val="clear" w:color="auto" w:fill="auto"/>
            <w:vAlign w:val="center"/>
          </w:tcPr>
          <w:p>
            <w:pPr>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07" w:type="dxa"/>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11</w:t>
            </w:r>
          </w:p>
        </w:tc>
        <w:tc>
          <w:tcPr>
            <w:tcW w:w="1942" w:type="dxa"/>
            <w:shd w:val="clear" w:color="auto" w:fill="auto"/>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从业人员有效健康证明文件</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无需纸质材料</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非必要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食品经营许可（销售、餐饮）新办</w:t>
            </w:r>
          </w:p>
        </w:tc>
        <w:tc>
          <w:tcPr>
            <w:tcW w:w="1605" w:type="dxa"/>
            <w:shd w:val="clear" w:color="auto" w:fill="auto"/>
            <w:vAlign w:val="center"/>
          </w:tcPr>
          <w:p>
            <w:pPr>
              <w:pStyle w:val="16"/>
              <w:widowControl/>
              <w:tabs>
                <w:tab w:val="left" w:pos="339"/>
              </w:tabs>
              <w:ind w:firstLine="0" w:firstLineChars="0"/>
              <w:jc w:val="left"/>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rPr>
              <w:t>从事接触直接入口食品工作的食品生产人员</w:t>
            </w:r>
          </w:p>
        </w:tc>
        <w:tc>
          <w:tcPr>
            <w:tcW w:w="1499" w:type="dxa"/>
            <w:shd w:val="clear" w:color="auto" w:fill="auto"/>
            <w:vAlign w:val="center"/>
          </w:tcPr>
          <w:p>
            <w:pPr>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12</w:t>
            </w:r>
          </w:p>
        </w:tc>
        <w:tc>
          <w:tcPr>
            <w:tcW w:w="1942" w:type="dxa"/>
            <w:shd w:val="clear" w:color="auto" w:fill="auto"/>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自动售货设备的产品合格证明、具体放置地点，经营者名称、住所、联系方式、食品经营许可证的公示方法</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无需纸质材料</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非必要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食品经营许可（销售、餐饮）新办</w:t>
            </w:r>
          </w:p>
        </w:tc>
        <w:tc>
          <w:tcPr>
            <w:tcW w:w="1605" w:type="dxa"/>
            <w:shd w:val="clear" w:color="auto" w:fill="auto"/>
            <w:vAlign w:val="center"/>
          </w:tcPr>
          <w:p>
            <w:pPr>
              <w:pStyle w:val="16"/>
              <w:widowControl/>
              <w:ind w:firstLine="0" w:firstLineChars="0"/>
              <w:jc w:val="cente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利用自动售货设备从事食品销售</w:t>
            </w:r>
          </w:p>
        </w:tc>
        <w:tc>
          <w:tcPr>
            <w:tcW w:w="1499"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13</w:t>
            </w:r>
          </w:p>
        </w:tc>
        <w:tc>
          <w:tcPr>
            <w:tcW w:w="1942" w:type="dxa"/>
            <w:vAlign w:val="center"/>
          </w:tcPr>
          <w:p>
            <w:pPr>
              <w:rPr>
                <w:rFonts w:ascii="宋体" w:hAnsi="宋体" w:eastAsia="宋体" w:cs="Arial"/>
                <w:color w:val="auto"/>
                <w:kern w:val="0"/>
                <w:sz w:val="21"/>
                <w:szCs w:val="21"/>
              </w:rPr>
            </w:pPr>
            <w:r>
              <w:rPr>
                <w:rFonts w:hint="eastAsia" w:ascii="宋体" w:hAnsi="宋体" w:eastAsia="宋体" w:cs="Arial"/>
                <w:color w:val="auto"/>
                <w:kern w:val="0"/>
                <w:sz w:val="21"/>
                <w:szCs w:val="21"/>
              </w:rPr>
              <w:t>户外广告设施有关设计文件</w:t>
            </w:r>
          </w:p>
        </w:tc>
        <w:tc>
          <w:tcPr>
            <w:tcW w:w="78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Arial"/>
                <w:color w:val="auto"/>
                <w:kern w:val="0"/>
                <w:sz w:val="21"/>
                <w:szCs w:val="21"/>
              </w:rPr>
              <w:t>设置大型户外广告审批</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14</w:t>
            </w:r>
          </w:p>
        </w:tc>
        <w:tc>
          <w:tcPr>
            <w:tcW w:w="1942" w:type="dxa"/>
            <w:vAlign w:val="center"/>
          </w:tcPr>
          <w:p>
            <w:pPr>
              <w:rPr>
                <w:rFonts w:ascii="宋体" w:hAnsi="宋体" w:eastAsia="宋体" w:cs="Arial"/>
                <w:color w:val="auto"/>
                <w:kern w:val="0"/>
                <w:sz w:val="21"/>
                <w:szCs w:val="21"/>
              </w:rPr>
            </w:pPr>
            <w:r>
              <w:rPr>
                <w:rFonts w:hint="eastAsia" w:ascii="宋体" w:hAnsi="宋体" w:eastAsia="宋体" w:cs="Arial"/>
                <w:color w:val="auto"/>
                <w:kern w:val="0"/>
                <w:sz w:val="21"/>
                <w:szCs w:val="21"/>
              </w:rPr>
              <w:t>户外广告设施施工、运行安全承诺书</w:t>
            </w:r>
          </w:p>
        </w:tc>
        <w:tc>
          <w:tcPr>
            <w:tcW w:w="78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lang w:val="en-US" w:eastAsia="zh-CN"/>
              </w:rPr>
              <w:t>纸质、</w:t>
            </w: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1份</w:t>
            </w:r>
          </w:p>
        </w:tc>
        <w:tc>
          <w:tcPr>
            <w:tcW w:w="145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vAlign w:val="center"/>
          </w:tcPr>
          <w:p>
            <w:pPr>
              <w:pStyle w:val="16"/>
              <w:widowControl/>
              <w:ind w:firstLine="0"/>
              <w:jc w:val="center"/>
              <w:rPr>
                <w:rFonts w:ascii="宋体" w:hAnsi="宋体" w:eastAsia="宋体" w:cs="Arial"/>
                <w:color w:val="auto"/>
                <w:kern w:val="0"/>
                <w:sz w:val="21"/>
                <w:szCs w:val="21"/>
              </w:rPr>
            </w:pPr>
            <w:r>
              <w:rPr>
                <w:rFonts w:hint="eastAsia" w:ascii="宋体" w:hAnsi="宋体" w:eastAsia="宋体" w:cs="Arial"/>
                <w:color w:val="auto"/>
                <w:kern w:val="0"/>
                <w:sz w:val="21"/>
                <w:szCs w:val="21"/>
              </w:rPr>
              <w:t>设置大型户外广告审批</w:t>
            </w:r>
          </w:p>
        </w:tc>
        <w:tc>
          <w:tcPr>
            <w:tcW w:w="1605" w:type="dxa"/>
            <w:vAlign w:val="center"/>
          </w:tcPr>
          <w:p>
            <w:pPr>
              <w:pStyle w:val="16"/>
              <w:widowControl/>
              <w:ind w:firstLine="0"/>
              <w:jc w:val="center"/>
              <w:rPr>
                <w:rFonts w:ascii="宋体" w:hAnsi="宋体" w:eastAsia="宋体" w:cs="Arial"/>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15</w:t>
            </w:r>
          </w:p>
        </w:tc>
        <w:tc>
          <w:tcPr>
            <w:tcW w:w="1942" w:type="dxa"/>
            <w:vAlign w:val="center"/>
          </w:tcPr>
          <w:p>
            <w:pPr>
              <w:rPr>
                <w:rFonts w:ascii="宋体" w:hAnsi="宋体" w:eastAsia="宋体" w:cs="Arial"/>
                <w:color w:val="auto"/>
                <w:kern w:val="0"/>
                <w:sz w:val="21"/>
                <w:szCs w:val="21"/>
              </w:rPr>
            </w:pPr>
            <w:r>
              <w:rPr>
                <w:rFonts w:hint="eastAsia" w:ascii="宋体" w:hAnsi="宋体" w:eastAsia="宋体" w:cs="Arial"/>
                <w:color w:val="auto"/>
                <w:kern w:val="0"/>
                <w:sz w:val="21"/>
                <w:szCs w:val="21"/>
              </w:rPr>
              <w:t>设置场地、场所、建（构）筑物、设施等的权属证明</w:t>
            </w:r>
          </w:p>
        </w:tc>
        <w:tc>
          <w:tcPr>
            <w:tcW w:w="78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设置大型户外广告审批</w:t>
            </w:r>
          </w:p>
        </w:tc>
        <w:tc>
          <w:tcPr>
            <w:tcW w:w="1605" w:type="dxa"/>
            <w:vAlign w:val="center"/>
          </w:tcPr>
          <w:p>
            <w:pPr>
              <w:pStyle w:val="16"/>
              <w:widowControl/>
              <w:tabs>
                <w:tab w:val="left" w:pos="339"/>
              </w:tabs>
              <w:ind w:firstLine="0"/>
              <w:jc w:val="left"/>
              <w:rPr>
                <w:rFonts w:hint="default" w:ascii="宋体" w:hAnsi="宋体" w:eastAsia="宋体" w:cs="Arial"/>
                <w:color w:val="auto"/>
                <w:kern w:val="0"/>
                <w:sz w:val="21"/>
                <w:szCs w:val="21"/>
                <w:lang w:val="en-US" w:eastAsia="zh-CN"/>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07" w:type="dxa"/>
            <w:shd w:val="clear" w:color="auto" w:fill="auto"/>
            <w:vAlign w:val="center"/>
          </w:tcPr>
          <w:p>
            <w:pPr>
              <w:jc w:val="center"/>
              <w:rPr>
                <w:rFonts w:hint="default"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16</w:t>
            </w:r>
          </w:p>
        </w:tc>
        <w:tc>
          <w:tcPr>
            <w:tcW w:w="1942" w:type="dxa"/>
            <w:shd w:val="clear" w:color="auto" w:fill="auto"/>
            <w:vAlign w:val="center"/>
          </w:tcPr>
          <w:p>
            <w:pP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规划条件或规划部门意见</w:t>
            </w:r>
          </w:p>
        </w:tc>
        <w:tc>
          <w:tcPr>
            <w:tcW w:w="78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设置大型户外广告审批</w:t>
            </w:r>
          </w:p>
        </w:tc>
        <w:tc>
          <w:tcPr>
            <w:tcW w:w="1605" w:type="dxa"/>
            <w:shd w:val="clear" w:color="auto" w:fill="auto"/>
            <w:vAlign w:val="center"/>
          </w:tcPr>
          <w:p>
            <w:pPr>
              <w:pStyle w:val="16"/>
              <w:widowControl/>
              <w:ind w:firstLine="0" w:firstLineChars="0"/>
              <w:jc w:val="center"/>
              <w:rPr>
                <w:rFonts w:ascii="宋体" w:hAnsi="宋体" w:eastAsia="宋体" w:cs="宋体"/>
                <w:color w:val="auto"/>
                <w:kern w:val="0"/>
                <w:sz w:val="21"/>
                <w:szCs w:val="21"/>
                <w:lang w:val="en-US" w:eastAsia="zh-CN" w:bidi="ar-SA"/>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default"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17</w:t>
            </w:r>
          </w:p>
        </w:tc>
        <w:tc>
          <w:tcPr>
            <w:tcW w:w="1942" w:type="dxa"/>
            <w:vAlign w:val="center"/>
          </w:tcPr>
          <w:p>
            <w:pPr>
              <w:rPr>
                <w:rFonts w:ascii="宋体" w:hAnsi="宋体" w:eastAsia="宋体" w:cs="宋体"/>
                <w:color w:val="auto"/>
                <w:kern w:val="0"/>
                <w:sz w:val="21"/>
                <w:szCs w:val="21"/>
              </w:rPr>
            </w:pPr>
            <w:r>
              <w:rPr>
                <w:rFonts w:hint="eastAsia" w:ascii="宋体" w:hAnsi="宋体" w:eastAsia="宋体" w:cs="宋体"/>
                <w:color w:val="auto"/>
                <w:kern w:val="0"/>
                <w:sz w:val="21"/>
                <w:szCs w:val="21"/>
              </w:rPr>
              <w:t>交通、绿化、电力部门的审核意见</w:t>
            </w:r>
          </w:p>
        </w:tc>
        <w:tc>
          <w:tcPr>
            <w:tcW w:w="78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政府部门核发</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交通、绿化、电力等部门的审核批复</w:t>
            </w:r>
          </w:p>
        </w:tc>
        <w:tc>
          <w:tcPr>
            <w:tcW w:w="1620" w:type="dxa"/>
            <w:shd w:val="clear" w:color="auto" w:fill="auto"/>
            <w:vAlign w:val="center"/>
          </w:tcPr>
          <w:p>
            <w:pPr>
              <w:pStyle w:val="16"/>
              <w:widowControl/>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非</w:t>
            </w: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设置大型户外广告审批</w:t>
            </w:r>
          </w:p>
        </w:tc>
        <w:tc>
          <w:tcPr>
            <w:tcW w:w="1605" w:type="dxa"/>
            <w:vAlign w:val="center"/>
          </w:tcPr>
          <w:p>
            <w:pPr>
              <w:pStyle w:val="16"/>
              <w:widowControl/>
              <w:ind w:firstLine="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可能影响交通、绿化、电力等公共设施使用和消防安全的户外广告设施</w:t>
            </w: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18</w:t>
            </w:r>
          </w:p>
        </w:tc>
        <w:tc>
          <w:tcPr>
            <w:tcW w:w="1942"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设计文件</w:t>
            </w:r>
          </w:p>
        </w:tc>
        <w:tc>
          <w:tcPr>
            <w:tcW w:w="7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lang w:val="en-US" w:eastAsia="zh-CN"/>
              </w:rPr>
              <w:t>纸质、</w:t>
            </w:r>
            <w:r>
              <w:rPr>
                <w:rFonts w:hint="eastAsia" w:ascii="宋体" w:hAnsi="宋体" w:eastAsia="宋体" w:cs="宋体"/>
                <w:color w:val="auto"/>
                <w:kern w:val="0"/>
                <w:sz w:val="21"/>
                <w:szCs w:val="21"/>
              </w:rPr>
              <w:t>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1份</w:t>
            </w:r>
          </w:p>
        </w:tc>
        <w:tc>
          <w:tcPr>
            <w:tcW w:w="145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在城市建筑物、设施上悬挂、张贴宣传品审批</w:t>
            </w:r>
          </w:p>
        </w:tc>
        <w:tc>
          <w:tcPr>
            <w:tcW w:w="1605" w:type="dxa"/>
            <w:vAlign w:val="center"/>
          </w:tcPr>
          <w:p>
            <w:pPr>
              <w:pStyle w:val="16"/>
              <w:widowControl/>
              <w:ind w:firstLine="0"/>
              <w:jc w:val="center"/>
              <w:rPr>
                <w:rFonts w:hint="eastAsia" w:ascii="宋体" w:hAnsi="宋体" w:eastAsia="宋体" w:cs="宋体"/>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19</w:t>
            </w:r>
          </w:p>
        </w:tc>
        <w:tc>
          <w:tcPr>
            <w:tcW w:w="1942"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安全承诺书</w:t>
            </w:r>
          </w:p>
        </w:tc>
        <w:tc>
          <w:tcPr>
            <w:tcW w:w="78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rPr>
            </w:pPr>
            <w:r>
              <w:rPr>
                <w:rFonts w:hint="eastAsia" w:ascii="宋体" w:hAnsi="宋体" w:eastAsia="宋体" w:cs="Arial"/>
                <w:color w:val="auto"/>
                <w:kern w:val="0"/>
                <w:sz w:val="21"/>
                <w:szCs w:val="21"/>
              </w:rPr>
              <w:t>在城市建筑物、设施上悬挂、张贴宣传品审批</w:t>
            </w:r>
          </w:p>
        </w:tc>
        <w:tc>
          <w:tcPr>
            <w:tcW w:w="1605" w:type="dxa"/>
            <w:vAlign w:val="center"/>
          </w:tcPr>
          <w:p>
            <w:pPr>
              <w:pStyle w:val="16"/>
              <w:widowControl/>
              <w:ind w:firstLine="0"/>
              <w:jc w:val="center"/>
              <w:rPr>
                <w:rFonts w:hint="eastAsia" w:ascii="宋体" w:hAnsi="宋体" w:eastAsia="宋体" w:cs="宋体"/>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20</w:t>
            </w:r>
          </w:p>
        </w:tc>
        <w:tc>
          <w:tcPr>
            <w:tcW w:w="1942"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经营场所的房屋产权证明或使用证明</w:t>
            </w:r>
          </w:p>
        </w:tc>
        <w:tc>
          <w:tcPr>
            <w:tcW w:w="78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政府部门核发</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自然资源部门核发房屋产权证，租赁协议由申请人自备</w:t>
            </w:r>
          </w:p>
        </w:tc>
        <w:tc>
          <w:tcPr>
            <w:tcW w:w="162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在城市建筑物、设施上悬挂、张贴宣传品审批</w:t>
            </w:r>
          </w:p>
        </w:tc>
        <w:tc>
          <w:tcPr>
            <w:tcW w:w="1605" w:type="dxa"/>
            <w:vAlign w:val="center"/>
          </w:tcPr>
          <w:p>
            <w:pPr>
              <w:pStyle w:val="16"/>
              <w:widowControl/>
              <w:ind w:firstLine="0"/>
              <w:jc w:val="center"/>
              <w:rPr>
                <w:rFonts w:hint="eastAsia" w:ascii="宋体" w:hAnsi="宋体" w:eastAsia="宋体" w:cs="宋体"/>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21</w:t>
            </w:r>
          </w:p>
        </w:tc>
        <w:tc>
          <w:tcPr>
            <w:tcW w:w="1942"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占用场地使用证明</w:t>
            </w:r>
          </w:p>
        </w:tc>
        <w:tc>
          <w:tcPr>
            <w:tcW w:w="78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原件、复印件</w:t>
            </w:r>
          </w:p>
        </w:tc>
        <w:tc>
          <w:tcPr>
            <w:tcW w:w="795"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纸质、电子</w:t>
            </w:r>
          </w:p>
        </w:tc>
        <w:tc>
          <w:tcPr>
            <w:tcW w:w="138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申请人自备</w:t>
            </w:r>
          </w:p>
        </w:tc>
        <w:tc>
          <w:tcPr>
            <w:tcW w:w="1620"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w:t>
            </w:r>
          </w:p>
        </w:tc>
        <w:tc>
          <w:tcPr>
            <w:tcW w:w="162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原件1份、复印件1份</w:t>
            </w:r>
          </w:p>
        </w:tc>
        <w:tc>
          <w:tcPr>
            <w:tcW w:w="1450" w:type="dxa"/>
            <w:shd w:val="clear" w:color="auto" w:fill="auto"/>
            <w:vAlign w:val="center"/>
          </w:tcPr>
          <w:p>
            <w:pPr>
              <w:pStyle w:val="16"/>
              <w:widowControl/>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rPr>
              <w:t>在城市建筑物、设施上悬挂、张贴宣传品审批</w:t>
            </w:r>
          </w:p>
        </w:tc>
        <w:tc>
          <w:tcPr>
            <w:tcW w:w="1605" w:type="dxa"/>
            <w:vAlign w:val="center"/>
          </w:tcPr>
          <w:p>
            <w:pPr>
              <w:pStyle w:val="16"/>
              <w:widowControl/>
              <w:ind w:firstLine="0"/>
              <w:jc w:val="center"/>
              <w:rPr>
                <w:rFonts w:hint="eastAsia" w:ascii="宋体" w:hAnsi="宋体" w:eastAsia="宋体" w:cs="宋体"/>
                <w:color w:val="auto"/>
                <w:kern w:val="0"/>
                <w:sz w:val="21"/>
                <w:szCs w:val="21"/>
              </w:rPr>
            </w:pPr>
          </w:p>
        </w:tc>
        <w:tc>
          <w:tcPr>
            <w:tcW w:w="1499" w:type="dxa"/>
            <w:vAlign w:val="center"/>
          </w:tcPr>
          <w:p>
            <w:pPr>
              <w:pStyle w:val="16"/>
              <w:widowControl/>
              <w:ind w:firstLine="0"/>
              <w:jc w:val="center"/>
              <w:rPr>
                <w:rFonts w:ascii="宋体" w:hAnsi="宋体" w:eastAsia="宋体" w:cs="Arial"/>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rPr>
              <w:t>22</w:t>
            </w:r>
          </w:p>
        </w:tc>
        <w:tc>
          <w:tcPr>
            <w:tcW w:w="1942" w:type="dxa"/>
            <w:shd w:val="clear" w:color="auto" w:fill="auto"/>
            <w:vAlign w:val="center"/>
          </w:tcPr>
          <w:p>
            <w:pPr>
              <w:jc w:val="both"/>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消防安全制度、灭火和应急疏散预案、场所平面布置图、场所消防设施平面图</w:t>
            </w:r>
          </w:p>
        </w:tc>
        <w:tc>
          <w:tcPr>
            <w:tcW w:w="780"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电子、纸质</w:t>
            </w:r>
          </w:p>
        </w:tc>
        <w:tc>
          <w:tcPr>
            <w:tcW w:w="1380" w:type="dxa"/>
            <w:shd w:val="clear" w:color="auto" w:fill="auto"/>
            <w:vAlign w:val="center"/>
          </w:tcPr>
          <w:p>
            <w:pPr>
              <w:pStyle w:val="16"/>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620"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1620" w:type="dxa"/>
            <w:shd w:val="clear" w:color="auto" w:fill="auto"/>
            <w:vAlign w:val="center"/>
          </w:tcPr>
          <w:p>
            <w:pPr>
              <w:pStyle w:val="16"/>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450"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1836" w:type="dxa"/>
            <w:shd w:val="clear" w:color="auto" w:fill="auto"/>
            <w:vAlign w:val="center"/>
          </w:tcPr>
          <w:p>
            <w:pPr>
              <w:jc w:val="left"/>
              <w:rPr>
                <w:rFonts w:hint="eastAsia" w:ascii="宋体" w:hAnsi="宋体" w:eastAsia="宋体" w:cs="Arial"/>
                <w:color w:val="auto"/>
                <w:kern w:val="0"/>
                <w:sz w:val="21"/>
                <w:szCs w:val="21"/>
                <w:lang w:val="en-US" w:eastAsia="zh-CN" w:bidi="ar-SA"/>
              </w:rPr>
            </w:pPr>
            <w:r>
              <w:rPr>
                <w:rFonts w:hint="default" w:ascii="宋体" w:hAnsi="宋体" w:eastAsia="宋体" w:cs="宋体"/>
                <w:b w:val="0"/>
                <w:bCs w:val="0"/>
                <w:color w:val="auto"/>
                <w:sz w:val="21"/>
                <w:szCs w:val="21"/>
                <w:highlight w:val="none"/>
                <w:vertAlign w:val="baseline"/>
                <w:lang w:val="en-US" w:eastAsia="zh-CN"/>
              </w:rPr>
              <w:t>公众聚集场所投入使用、营业前消防安全检查</w:t>
            </w:r>
          </w:p>
        </w:tc>
        <w:tc>
          <w:tcPr>
            <w:tcW w:w="1605" w:type="dxa"/>
            <w:shd w:val="clear" w:color="auto" w:fill="auto"/>
            <w:vAlign w:val="center"/>
          </w:tcPr>
          <w:p>
            <w:pPr>
              <w:jc w:val="left"/>
              <w:rPr>
                <w:rFonts w:hint="eastAsia" w:ascii="宋体" w:hAnsi="宋体" w:eastAsia="宋体" w:cs="Arial"/>
                <w:color w:val="auto"/>
                <w:kern w:val="0"/>
                <w:sz w:val="21"/>
                <w:szCs w:val="21"/>
                <w:lang w:val="en-US" w:eastAsia="zh-CN" w:bidi="ar-SA"/>
              </w:rPr>
            </w:pPr>
          </w:p>
        </w:tc>
        <w:tc>
          <w:tcPr>
            <w:tcW w:w="1499" w:type="dxa"/>
            <w:shd w:val="clear" w:color="auto" w:fill="auto"/>
            <w:vAlign w:val="center"/>
          </w:tcPr>
          <w:p>
            <w:pPr>
              <w:pStyle w:val="16"/>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b w:val="0"/>
                <w:bCs w:val="0"/>
                <w:color w:val="auto"/>
                <w:sz w:val="21"/>
                <w:szCs w:val="21"/>
                <w:highlight w:val="none"/>
                <w:vertAlign w:val="baseline"/>
                <w:lang w:val="en-US" w:eastAsia="zh-CN"/>
              </w:rPr>
              <w:t>可在现场核查时提交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shd w:val="clear" w:color="auto" w:fill="auto"/>
            <w:vAlign w:val="center"/>
          </w:tcPr>
          <w:p>
            <w:pPr>
              <w:jc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rPr>
              <w:t>23</w:t>
            </w:r>
          </w:p>
        </w:tc>
        <w:tc>
          <w:tcPr>
            <w:tcW w:w="1942" w:type="dxa"/>
            <w:shd w:val="clear" w:color="auto" w:fill="auto"/>
            <w:vAlign w:val="center"/>
          </w:tcPr>
          <w:p>
            <w:pP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公众聚集场所投入使用、营业消防安全告知承诺书</w:t>
            </w:r>
          </w:p>
        </w:tc>
        <w:tc>
          <w:tcPr>
            <w:tcW w:w="78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原件</w:t>
            </w:r>
          </w:p>
        </w:tc>
        <w:tc>
          <w:tcPr>
            <w:tcW w:w="795"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rPr>
              <w:t>电子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纸质</w:t>
            </w:r>
          </w:p>
        </w:tc>
        <w:tc>
          <w:tcPr>
            <w:tcW w:w="1380" w:type="dxa"/>
            <w:shd w:val="clear" w:color="auto" w:fill="auto"/>
            <w:vAlign w:val="center"/>
          </w:tcPr>
          <w:p>
            <w:pPr>
              <w:pStyle w:val="16"/>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rPr>
              <w:t>申请人自备</w:t>
            </w:r>
          </w:p>
        </w:tc>
        <w:tc>
          <w:tcPr>
            <w:tcW w:w="1620" w:type="dxa"/>
            <w:shd w:val="clear" w:color="auto" w:fill="auto"/>
            <w:vAlign w:val="center"/>
          </w:tcPr>
          <w:p>
            <w:pPr>
              <w:pStyle w:val="16"/>
              <w:widowControl/>
              <w:shd w:val="clear"/>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rPr>
              <w:t>\</w:t>
            </w:r>
          </w:p>
        </w:tc>
        <w:tc>
          <w:tcPr>
            <w:tcW w:w="1620" w:type="dxa"/>
            <w:shd w:val="clear" w:color="auto" w:fill="auto"/>
            <w:vAlign w:val="center"/>
          </w:tcPr>
          <w:p>
            <w:pPr>
              <w:pStyle w:val="16"/>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1</w:t>
            </w:r>
          </w:p>
        </w:tc>
        <w:tc>
          <w:tcPr>
            <w:tcW w:w="1450" w:type="dxa"/>
            <w:shd w:val="clear" w:color="auto" w:fill="auto"/>
            <w:vAlign w:val="center"/>
          </w:tcPr>
          <w:p>
            <w:pPr>
              <w:pStyle w:val="16"/>
              <w:widowControl/>
              <w:ind w:firstLine="0" w:firstLineChars="0"/>
              <w:jc w:val="center"/>
              <w:rPr>
                <w:rFonts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非必要</w:t>
            </w:r>
          </w:p>
        </w:tc>
        <w:tc>
          <w:tcPr>
            <w:tcW w:w="1836"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公众聚集场所投入使用、营业前消防安全检查</w:t>
            </w:r>
          </w:p>
        </w:tc>
        <w:tc>
          <w:tcPr>
            <w:tcW w:w="1605"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采用</w:t>
            </w:r>
            <w:r>
              <w:rPr>
                <w:rFonts w:hint="eastAsia" w:ascii="宋体" w:hAnsi="宋体" w:eastAsia="宋体" w:cs="宋体"/>
                <w:color w:val="auto"/>
                <w:kern w:val="0"/>
                <w:sz w:val="21"/>
                <w:szCs w:val="21"/>
                <w:lang w:eastAsia="zh-CN"/>
              </w:rPr>
              <w:t>一般程序</w:t>
            </w:r>
            <w:r>
              <w:rPr>
                <w:rFonts w:hint="eastAsia" w:ascii="宋体" w:hAnsi="宋体" w:eastAsia="宋体" w:cs="宋体"/>
                <w:color w:val="auto"/>
                <w:kern w:val="0"/>
                <w:sz w:val="21"/>
                <w:szCs w:val="21"/>
              </w:rPr>
              <w:t>办理</w:t>
            </w:r>
          </w:p>
        </w:tc>
        <w:tc>
          <w:tcPr>
            <w:tcW w:w="1499" w:type="dxa"/>
            <w:shd w:val="clear" w:color="auto" w:fill="auto"/>
            <w:vAlign w:val="center"/>
          </w:tcPr>
          <w:p>
            <w:pPr>
              <w:pStyle w:val="16"/>
              <w:widowControl/>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rPr>
              <w:t>采用告知承诺制办理</w:t>
            </w:r>
            <w:r>
              <w:rPr>
                <w:rFonts w:hint="eastAsia" w:ascii="宋体" w:hAnsi="宋体" w:eastAsia="宋体" w:cs="宋体"/>
                <w:color w:val="auto"/>
                <w:kern w:val="0"/>
                <w:sz w:val="21"/>
                <w:szCs w:val="21"/>
                <w:lang w:eastAsia="zh-CN"/>
              </w:rPr>
              <w:t>时提交</w:t>
            </w:r>
          </w:p>
        </w:tc>
      </w:tr>
    </w:tbl>
    <w:p>
      <w:pPr>
        <w:pStyle w:val="16"/>
        <w:widowControl/>
        <w:spacing w:line="560" w:lineRule="exact"/>
        <w:ind w:firstLine="562" w:firstLineChars="200"/>
        <w:jc w:val="left"/>
        <w:rPr>
          <w:rFonts w:ascii="仿宋_GB2312" w:hAnsi="Arial" w:cs="Arial"/>
          <w:b/>
          <w:bCs/>
          <w:color w:val="auto"/>
          <w:kern w:val="0"/>
          <w:sz w:val="28"/>
          <w:szCs w:val="28"/>
        </w:rPr>
      </w:pPr>
    </w:p>
    <w:p>
      <w:pPr>
        <w:widowControl/>
        <w:spacing w:line="560" w:lineRule="exact"/>
        <w:ind w:firstLine="421" w:firstLineChars="150"/>
        <w:jc w:val="left"/>
        <w:rPr>
          <w:rFonts w:ascii="仿宋_GB2312" w:hAnsi="Arial" w:cs="Arial"/>
          <w:b/>
          <w:bCs/>
          <w:color w:val="auto"/>
          <w:kern w:val="0"/>
          <w:sz w:val="28"/>
          <w:szCs w:val="28"/>
        </w:rPr>
        <w:sectPr>
          <w:pgSz w:w="16838" w:h="11906" w:orient="landscape"/>
          <w:pgMar w:top="1800" w:right="1440" w:bottom="1800" w:left="1440" w:header="851" w:footer="992" w:gutter="0"/>
          <w:pgNumType w:fmt="numberInDash"/>
          <w:cols w:space="425" w:num="1"/>
          <w:docGrid w:type="lines" w:linePitch="326" w:charSpace="0"/>
        </w:sectPr>
      </w:pPr>
    </w:p>
    <w:p>
      <w:pPr>
        <w:widowControl/>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五、办理流程图</w:t>
      </w:r>
    </w:p>
    <w:p>
      <w:pPr>
        <w:ind w:left="0" w:leftChars="0" w:firstLine="560" w:firstLineChars="0"/>
        <w:jc w:val="both"/>
        <w:rPr>
          <w:color w:val="auto"/>
        </w:rPr>
      </w:pPr>
      <w:r>
        <w:rPr>
          <w:rFonts w:hint="eastAsia" w:ascii="仿宋_GB2312" w:hAnsi="Arial" w:eastAsia="仿宋_GB2312" w:cs="Arial"/>
          <w:b/>
          <w:bCs/>
          <w:color w:val="auto"/>
          <w:kern w:val="0"/>
          <w:sz w:val="28"/>
          <w:szCs w:val="28"/>
          <w:lang w:val="en-US" w:eastAsia="zh-CN" w:bidi="ar-SA"/>
        </w:rPr>
        <w:t>（一）线下办理流程图</w:t>
      </w:r>
    </w:p>
    <w:p>
      <w:pPr>
        <w:jc w:val="center"/>
        <w:rPr>
          <w:color w:val="auto"/>
          <w:sz w:val="32"/>
        </w:rPr>
      </w:pPr>
      <w:r>
        <w:rPr>
          <w:color w:val="auto"/>
          <w:sz w:val="32"/>
        </w:rPr>
        <mc:AlternateContent>
          <mc:Choice Requires="wpc">
            <w:drawing>
              <wp:inline distT="0" distB="0" distL="0" distR="0">
                <wp:extent cx="5357495" cy="5939155"/>
                <wp:effectExtent l="0" t="0" r="0" b="0"/>
                <wp:docPr id="19" name="画布 19"/>
                <wp:cNvGraphicFramePr/>
                <a:graphic xmlns:a="http://schemas.openxmlformats.org/drawingml/2006/main">
                  <a:graphicData uri="http://schemas.microsoft.com/office/word/2010/wordprocessingCanvas">
                    <wpc:wpc>
                      <wpc:bg>
                        <a:noFill/>
                      </wpc:bg>
                      <wpc:whole>
                        <a:ln>
                          <a:noFill/>
                        </a:ln>
                      </wpc:whole>
                      <wps:wsp>
                        <wps:cNvPr id="2" name="自选图形 4"/>
                        <wps:cNvSpPr>
                          <a:spLocks noChangeArrowheads="true"/>
                        </wps:cNvSpPr>
                        <wps:spPr bwMode="auto">
                          <a:xfrm>
                            <a:off x="1891861" y="238457"/>
                            <a:ext cx="1256665" cy="353060"/>
                          </a:xfrm>
                          <a:prstGeom prst="flowChartProcess">
                            <a:avLst/>
                          </a:prstGeom>
                          <a:solidFill>
                            <a:srgbClr val="FFFFFF"/>
                          </a:solidFill>
                          <a:ln w="9525" cmpd="sng">
                            <a:solidFill>
                              <a:srgbClr val="000000"/>
                            </a:solidFill>
                            <a:miter lim="800000"/>
                          </a:ln>
                        </wps:spPr>
                        <wps:txbx>
                          <w:txbxContent>
                            <w:p>
                              <w:pPr>
                                <w:ind w:firstLine="480" w:firstLineChars="200"/>
                                <w:rPr>
                                  <w:rFonts w:hint="eastAsia"/>
                                  <w:szCs w:val="32"/>
                                </w:rPr>
                              </w:pPr>
                              <w:r>
                                <w:rPr>
                                  <w:szCs w:val="32"/>
                                </w:rPr>
                                <w:t>开始</w:t>
                              </w:r>
                            </w:p>
                          </w:txbxContent>
                        </wps:txbx>
                        <wps:bodyPr rot="0" vert="horz" wrap="square" lIns="91440" tIns="45720" rIns="91440" bIns="45720" anchor="t" anchorCtr="false" upright="true">
                          <a:noAutofit/>
                        </wps:bodyPr>
                      </wps:wsp>
                      <wps:wsp>
                        <wps:cNvPr id="4" name="自选图形 6"/>
                        <wps:cNvSpPr>
                          <a:spLocks noChangeArrowheads="true"/>
                        </wps:cNvSpPr>
                        <wps:spPr bwMode="auto">
                          <a:xfrm>
                            <a:off x="1932115" y="895351"/>
                            <a:ext cx="1275715" cy="456565"/>
                          </a:xfrm>
                          <a:prstGeom prst="flowChartProcess">
                            <a:avLst/>
                          </a:prstGeom>
                          <a:solidFill>
                            <a:srgbClr val="FFFFFF"/>
                          </a:solidFill>
                          <a:ln w="9525" cmpd="sng">
                            <a:solidFill>
                              <a:srgbClr val="000000"/>
                            </a:solidFill>
                            <a:miter lim="800000"/>
                          </a:ln>
                        </wps:spPr>
                        <wps:txbx>
                          <w:txbxContent>
                            <w:p>
                              <w:pPr>
                                <w:rPr>
                                  <w:rFonts w:hint="eastAsia"/>
                                  <w:sz w:val="28"/>
                                  <w:szCs w:val="36"/>
                                </w:rPr>
                              </w:pPr>
                              <w:r>
                                <w:rPr>
                                  <w:rFonts w:hint="eastAsia"/>
                                  <w:sz w:val="28"/>
                                  <w:szCs w:val="36"/>
                                </w:rPr>
                                <w:t>线下窗口申请</w:t>
                              </w:r>
                            </w:p>
                          </w:txbxContent>
                        </wps:txbx>
                        <wps:bodyPr rot="0" vert="horz" wrap="square" lIns="91440" tIns="45720" rIns="91440" bIns="45720" anchor="t" anchorCtr="false" upright="true">
                          <a:noAutofit/>
                        </wps:bodyPr>
                      </wps:wsp>
                      <wps:wsp>
                        <wps:cNvPr id="6" name="直线 10"/>
                        <wps:cNvCnPr>
                          <a:cxnSpLocks noChangeShapeType="true"/>
                        </wps:cNvCnPr>
                        <wps:spPr bwMode="auto">
                          <a:xfrm>
                            <a:off x="473549" y="1590563"/>
                            <a:ext cx="4470400" cy="0"/>
                          </a:xfrm>
                          <a:prstGeom prst="line">
                            <a:avLst/>
                          </a:prstGeom>
                          <a:noFill/>
                          <a:ln w="9525" cmpd="sng">
                            <a:solidFill>
                              <a:srgbClr val="000000"/>
                            </a:solidFill>
                            <a:round/>
                          </a:ln>
                        </wps:spPr>
                        <wps:bodyPr/>
                      </wps:wsp>
                      <wps:wsp>
                        <wps:cNvPr id="7" name="自选图形 15"/>
                        <wps:cNvSpPr>
                          <a:spLocks noChangeArrowheads="true"/>
                        </wps:cNvSpPr>
                        <wps:spPr bwMode="auto">
                          <a:xfrm>
                            <a:off x="112395" y="2074545"/>
                            <a:ext cx="748665" cy="1543050"/>
                          </a:xfrm>
                          <a:prstGeom prst="flowChartProcess">
                            <a:avLst/>
                          </a:prstGeom>
                          <a:solidFill>
                            <a:srgbClr val="FFFFFF"/>
                          </a:solidFill>
                          <a:ln w="9525" cmpd="sng">
                            <a:solidFill>
                              <a:srgbClr val="000000"/>
                            </a:solidFill>
                            <a:miter lim="800000"/>
                          </a:ln>
                        </wps:spPr>
                        <wps:txbx>
                          <w:txbxContent>
                            <w:p>
                              <w:pPr>
                                <w:rPr>
                                  <w:rFonts w:hint="eastAsia"/>
                                </w:rPr>
                              </w:pPr>
                              <w:r>
                                <w:rPr>
                                  <w:rFonts w:hint="eastAsia" w:ascii="宋体" w:hAnsi="宋体" w:eastAsia="宋体"/>
                                </w:rPr>
                                <w:t>特种设备使用登记（新办）</w:t>
                              </w:r>
                            </w:p>
                          </w:txbxContent>
                        </wps:txbx>
                        <wps:bodyPr rot="0" vert="horz" wrap="square" lIns="91440" tIns="45720" rIns="91440" bIns="45720" anchor="t" anchorCtr="false" upright="true">
                          <a:noAutofit/>
                        </wps:bodyPr>
                      </wps:wsp>
                      <wps:wsp>
                        <wps:cNvPr id="13" name="直线 19"/>
                        <wps:cNvCnPr>
                          <a:cxnSpLocks noChangeShapeType="true"/>
                        </wps:cNvCnPr>
                        <wps:spPr bwMode="auto">
                          <a:xfrm>
                            <a:off x="506730" y="3636645"/>
                            <a:ext cx="7620" cy="523875"/>
                          </a:xfrm>
                          <a:prstGeom prst="line">
                            <a:avLst/>
                          </a:prstGeom>
                          <a:noFill/>
                          <a:ln w="9525" cmpd="sng">
                            <a:solidFill>
                              <a:srgbClr val="000000"/>
                            </a:solidFill>
                            <a:round/>
                          </a:ln>
                        </wps:spPr>
                        <wps:bodyPr/>
                      </wps:wsp>
                      <wps:wsp>
                        <wps:cNvPr id="14" name="自选图形 25"/>
                        <wps:cNvSpPr>
                          <a:spLocks noChangeArrowheads="true"/>
                        </wps:cNvSpPr>
                        <wps:spPr bwMode="auto">
                          <a:xfrm>
                            <a:off x="2106295" y="4641215"/>
                            <a:ext cx="1200150" cy="419100"/>
                          </a:xfrm>
                          <a:prstGeom prst="flowChartProcess">
                            <a:avLst/>
                          </a:prstGeom>
                          <a:solidFill>
                            <a:srgbClr val="FFFFFF"/>
                          </a:solidFill>
                          <a:ln w="9525" cmpd="sng">
                            <a:solidFill>
                              <a:srgbClr val="000000"/>
                            </a:solidFill>
                            <a:miter lim="800000"/>
                          </a:ln>
                        </wps:spPr>
                        <wps:txbx>
                          <w:txbxContent>
                            <w:p>
                              <w:pPr>
                                <w:ind w:firstLine="400" w:firstLineChars="100"/>
                                <w:rPr>
                                  <w:rFonts w:hint="eastAsia"/>
                                  <w:sz w:val="40"/>
                                  <w:szCs w:val="48"/>
                                </w:rPr>
                              </w:pPr>
                              <w:r>
                                <w:rPr>
                                  <w:rFonts w:hint="eastAsia"/>
                                  <w:sz w:val="40"/>
                                  <w:szCs w:val="48"/>
                                </w:rPr>
                                <w:t>办结</w:t>
                              </w:r>
                            </w:p>
                          </w:txbxContent>
                        </wps:txbx>
                        <wps:bodyPr rot="0" vert="horz" wrap="square" lIns="91440" tIns="45720" rIns="91440" bIns="45720" anchor="t" anchorCtr="false" upright="true">
                          <a:noAutofit/>
                        </wps:bodyPr>
                      </wps:wsp>
                      <wps:wsp>
                        <wps:cNvPr id="15" name="直线 28"/>
                        <wps:cNvCnPr>
                          <a:cxnSpLocks noChangeShapeType="true"/>
                          <a:endCxn id="7" idx="0"/>
                        </wps:cNvCnPr>
                        <wps:spPr bwMode="auto">
                          <a:xfrm>
                            <a:off x="473438" y="1590923"/>
                            <a:ext cx="13335" cy="483870"/>
                          </a:xfrm>
                          <a:prstGeom prst="line">
                            <a:avLst/>
                          </a:prstGeom>
                          <a:noFill/>
                          <a:ln w="9525" cmpd="sng">
                            <a:solidFill>
                              <a:srgbClr val="000000"/>
                            </a:solidFill>
                            <a:round/>
                            <a:tailEnd type="arrow" w="med" len="med"/>
                          </a:ln>
                        </wps:spPr>
                        <wps:bodyPr/>
                      </wps:wsp>
                      <wps:wsp>
                        <wps:cNvPr id="16" name="直线 30"/>
                        <wps:cNvCnPr>
                          <a:cxnSpLocks noChangeShapeType="true"/>
                        </wps:cNvCnPr>
                        <wps:spPr bwMode="auto">
                          <a:xfrm>
                            <a:off x="1354455" y="1614170"/>
                            <a:ext cx="1270" cy="449580"/>
                          </a:xfrm>
                          <a:prstGeom prst="line">
                            <a:avLst/>
                          </a:prstGeom>
                          <a:noFill/>
                          <a:ln w="9525" cmpd="sng">
                            <a:solidFill>
                              <a:srgbClr val="000000"/>
                            </a:solidFill>
                            <a:round/>
                            <a:tailEnd type="arrow" w="med" len="med"/>
                          </a:ln>
                        </wps:spPr>
                        <wps:bodyPr/>
                      </wps:wsp>
                      <wps:wsp>
                        <wps:cNvPr id="18" name="直线 32"/>
                        <wps:cNvCnPr>
                          <a:cxnSpLocks noChangeShapeType="true"/>
                          <a:endCxn id="11" idx="0"/>
                        </wps:cNvCnPr>
                        <wps:spPr bwMode="auto">
                          <a:xfrm>
                            <a:off x="2257954" y="1619251"/>
                            <a:ext cx="6350" cy="431800"/>
                          </a:xfrm>
                          <a:prstGeom prst="line">
                            <a:avLst/>
                          </a:prstGeom>
                          <a:noFill/>
                          <a:ln w="9525" cmpd="sng">
                            <a:solidFill>
                              <a:srgbClr val="000000"/>
                            </a:solidFill>
                            <a:round/>
                            <a:tailEnd type="arrow" w="med" len="med"/>
                          </a:ln>
                        </wps:spPr>
                        <wps:bodyPr/>
                      </wps:wsp>
                      <wps:wsp>
                        <wps:cNvPr id="20" name="直线 30"/>
                        <wps:cNvCnPr>
                          <a:cxnSpLocks noChangeShapeType="true"/>
                          <a:stCxn id="2" idx="2"/>
                        </wps:cNvCnPr>
                        <wps:spPr bwMode="auto">
                          <a:xfrm>
                            <a:off x="2520315" y="591820"/>
                            <a:ext cx="11430" cy="301625"/>
                          </a:xfrm>
                          <a:prstGeom prst="line">
                            <a:avLst/>
                          </a:prstGeom>
                          <a:noFill/>
                          <a:ln w="9525" cmpd="sng">
                            <a:solidFill>
                              <a:srgbClr val="000000"/>
                            </a:solidFill>
                            <a:round/>
                            <a:tailEnd type="arrow" w="med" len="med"/>
                          </a:ln>
                        </wps:spPr>
                        <wps:bodyPr/>
                      </wps:wsp>
                      <wps:wsp>
                        <wps:cNvPr id="21" name="直线 28"/>
                        <wps:cNvCnPr>
                          <a:cxnSpLocks noChangeShapeType="true"/>
                        </wps:cNvCnPr>
                        <wps:spPr bwMode="auto">
                          <a:xfrm>
                            <a:off x="2503468" y="1372697"/>
                            <a:ext cx="635" cy="209613"/>
                          </a:xfrm>
                          <a:prstGeom prst="line">
                            <a:avLst/>
                          </a:prstGeom>
                          <a:noFill/>
                          <a:ln w="9525" cmpd="sng">
                            <a:solidFill>
                              <a:srgbClr val="000000"/>
                            </a:solidFill>
                            <a:round/>
                            <a:tailEnd type="arrow" w="med" len="med"/>
                          </a:ln>
                        </wps:spPr>
                        <wps:bodyPr/>
                      </wps:wsp>
                      <wps:wsp>
                        <wps:cNvPr id="23" name="直线 19"/>
                        <wps:cNvCnPr>
                          <a:cxnSpLocks noChangeShapeType="true"/>
                        </wps:cNvCnPr>
                        <wps:spPr bwMode="auto">
                          <a:xfrm>
                            <a:off x="4892040" y="3586480"/>
                            <a:ext cx="10795" cy="584200"/>
                          </a:xfrm>
                          <a:prstGeom prst="line">
                            <a:avLst/>
                          </a:prstGeom>
                          <a:noFill/>
                          <a:ln w="9525" cmpd="sng">
                            <a:solidFill>
                              <a:srgbClr val="000000"/>
                            </a:solidFill>
                            <a:round/>
                          </a:ln>
                        </wps:spPr>
                        <wps:bodyPr/>
                      </wps:wsp>
                      <wps:wsp>
                        <wps:cNvPr id="24" name="直线 10"/>
                        <wps:cNvCnPr>
                          <a:cxnSpLocks noChangeShapeType="true"/>
                        </wps:cNvCnPr>
                        <wps:spPr bwMode="auto">
                          <a:xfrm>
                            <a:off x="515620" y="4166235"/>
                            <a:ext cx="4394835" cy="4445"/>
                          </a:xfrm>
                          <a:prstGeom prst="line">
                            <a:avLst/>
                          </a:prstGeom>
                          <a:noFill/>
                          <a:ln w="9525" cmpd="sng">
                            <a:solidFill>
                              <a:srgbClr val="000000"/>
                            </a:solidFill>
                            <a:round/>
                          </a:ln>
                        </wps:spPr>
                        <wps:bodyPr/>
                      </wps:wsp>
                      <wps:wsp>
                        <wps:cNvPr id="25" name="直线 30"/>
                        <wps:cNvCnPr>
                          <a:cxnSpLocks noChangeShapeType="true"/>
                        </wps:cNvCnPr>
                        <wps:spPr bwMode="auto">
                          <a:xfrm>
                            <a:off x="2689860" y="4174490"/>
                            <a:ext cx="12700" cy="476250"/>
                          </a:xfrm>
                          <a:prstGeom prst="line">
                            <a:avLst/>
                          </a:prstGeom>
                          <a:noFill/>
                          <a:ln w="9525" cmpd="sng">
                            <a:solidFill>
                              <a:srgbClr val="000000"/>
                            </a:solidFill>
                            <a:round/>
                            <a:tailEnd type="arrow" w="med" len="med"/>
                          </a:ln>
                        </wps:spPr>
                        <wps:bodyPr/>
                      </wps:wsp>
                      <wps:wsp>
                        <wps:cNvPr id="8" name="自选图形 15"/>
                        <wps:cNvSpPr>
                          <a:spLocks noChangeArrowheads="true"/>
                        </wps:cNvSpPr>
                        <wps:spPr bwMode="auto">
                          <a:xfrm>
                            <a:off x="4481195" y="2025650"/>
                            <a:ext cx="748665" cy="1572895"/>
                          </a:xfrm>
                          <a:prstGeom prst="flowChartProcess">
                            <a:avLst/>
                          </a:prstGeom>
                          <a:solidFill>
                            <a:srgbClr val="FFFFFF"/>
                          </a:solidFill>
                          <a:ln w="9525" cmpd="sng">
                            <a:solidFill>
                              <a:srgbClr val="000000"/>
                            </a:solidFill>
                            <a:miter lim="800000"/>
                          </a:ln>
                        </wps:spPr>
                        <wps:txbx>
                          <w:txbxContent>
                            <w:p>
                              <w:pPr>
                                <w:rPr>
                                  <w:rFonts w:hint="eastAsia" w:ascii="宋体" w:hAnsi="宋体" w:eastAsia="宋体"/>
                                </w:rPr>
                              </w:pPr>
                              <w:r>
                                <w:rPr>
                                  <w:rFonts w:hint="eastAsia" w:ascii="宋体" w:hAnsi="宋体" w:eastAsia="宋体"/>
                                </w:rPr>
                                <w:t>公众聚集场所投入使用、营业前消防安全检查</w:t>
                              </w:r>
                            </w:p>
                          </w:txbxContent>
                        </wps:txbx>
                        <wps:bodyPr rot="0" vert="horz" wrap="square" lIns="91440" tIns="45720" rIns="91440" bIns="45720" anchor="t" anchorCtr="false" upright="true">
                          <a:noAutofit/>
                        </wps:bodyPr>
                      </wps:wsp>
                      <wps:wsp>
                        <wps:cNvPr id="9" name="自选图形 15"/>
                        <wps:cNvSpPr>
                          <a:spLocks noChangeArrowheads="true"/>
                        </wps:cNvSpPr>
                        <wps:spPr bwMode="auto">
                          <a:xfrm>
                            <a:off x="3617595" y="2025650"/>
                            <a:ext cx="748665" cy="1565910"/>
                          </a:xfrm>
                          <a:prstGeom prst="flowChartProcess">
                            <a:avLst/>
                          </a:prstGeom>
                          <a:solidFill>
                            <a:srgbClr val="FFFFFF"/>
                          </a:solidFill>
                          <a:ln w="9525" cmpd="sng">
                            <a:solidFill>
                              <a:srgbClr val="000000"/>
                            </a:solidFill>
                            <a:miter lim="800000"/>
                          </a:ln>
                        </wps:spPr>
                        <wps:txbx>
                          <w:txbxContent>
                            <w:p>
                              <w:pPr>
                                <w:rPr>
                                  <w:rFonts w:hint="eastAsia"/>
                                </w:rPr>
                              </w:pPr>
                              <w:r>
                                <w:rPr>
                                  <w:rFonts w:hint="eastAsia" w:ascii="宋体" w:hAnsi="宋体" w:eastAsia="宋体"/>
                                </w:rPr>
                                <w:t>在城市建筑物、设施上悬挂、张贴宣传品审批</w:t>
                              </w:r>
                            </w:p>
                          </w:txbxContent>
                        </wps:txbx>
                        <wps:bodyPr rot="0" vert="horz" wrap="square" lIns="91440" tIns="45720" rIns="91440" bIns="45720" anchor="t" anchorCtr="false" upright="true">
                          <a:noAutofit/>
                        </wps:bodyPr>
                      </wps:wsp>
                      <wps:wsp>
                        <wps:cNvPr id="10" name="自选图形 15"/>
                        <wps:cNvSpPr>
                          <a:spLocks noChangeArrowheads="true"/>
                        </wps:cNvSpPr>
                        <wps:spPr bwMode="auto">
                          <a:xfrm>
                            <a:off x="2762250" y="2033905"/>
                            <a:ext cx="748665" cy="1550670"/>
                          </a:xfrm>
                          <a:prstGeom prst="flowChartProcess">
                            <a:avLst/>
                          </a:prstGeom>
                          <a:solidFill>
                            <a:srgbClr val="FFFFFF"/>
                          </a:solidFill>
                          <a:ln w="9525" cmpd="sng">
                            <a:solidFill>
                              <a:srgbClr val="000000"/>
                            </a:solidFill>
                            <a:miter lim="800000"/>
                          </a:ln>
                        </wps:spPr>
                        <wps:txbx>
                          <w:txbxContent>
                            <w:p>
                              <w:pPr>
                                <w:rPr>
                                  <w:rFonts w:hint="eastAsia" w:ascii="宋体" w:hAnsi="宋体" w:eastAsia="宋体"/>
                                </w:rPr>
                              </w:pPr>
                              <w:r>
                                <w:rPr>
                                  <w:rFonts w:hint="eastAsia" w:ascii="宋体" w:hAnsi="宋体" w:eastAsia="宋体"/>
                                </w:rPr>
                                <w:t>设置大型户外广告审批</w:t>
                              </w:r>
                            </w:p>
                            <w:p>
                              <w:pPr>
                                <w:rPr>
                                  <w:rFonts w:hint="eastAsia" w:ascii="宋体" w:hAnsi="宋体" w:eastAsia="宋体"/>
                                </w:rPr>
                              </w:pPr>
                            </w:p>
                          </w:txbxContent>
                        </wps:txbx>
                        <wps:bodyPr rot="0" vert="horz" wrap="square" lIns="91440" tIns="45720" rIns="91440" bIns="45720" anchor="t" anchorCtr="false" upright="true">
                          <a:noAutofit/>
                        </wps:bodyPr>
                      </wps:wsp>
                      <wps:wsp>
                        <wps:cNvPr id="11" name="自选图形 15"/>
                        <wps:cNvSpPr>
                          <a:spLocks noChangeArrowheads="true"/>
                        </wps:cNvSpPr>
                        <wps:spPr bwMode="auto">
                          <a:xfrm>
                            <a:off x="1889760" y="2051050"/>
                            <a:ext cx="748665" cy="1543050"/>
                          </a:xfrm>
                          <a:prstGeom prst="flowChartProcess">
                            <a:avLst/>
                          </a:prstGeom>
                          <a:solidFill>
                            <a:srgbClr val="FFFFFF"/>
                          </a:solidFill>
                          <a:ln w="9525" cmpd="sng">
                            <a:solidFill>
                              <a:srgbClr val="000000"/>
                            </a:solidFill>
                            <a:miter lim="800000"/>
                          </a:ln>
                        </wps:spPr>
                        <wps:txbx>
                          <w:txbxContent>
                            <w:p>
                              <w:pPr>
                                <w:rPr>
                                  <w:rFonts w:hint="eastAsia" w:ascii="宋体" w:hAnsi="宋体" w:eastAsia="宋体"/>
                                </w:rPr>
                              </w:pPr>
                              <w:r>
                                <w:rPr>
                                  <w:rFonts w:hint="eastAsia" w:ascii="宋体" w:hAnsi="宋体" w:eastAsia="宋体"/>
                                </w:rPr>
                                <w:t>食品经营许可（销售、餐饮）新办</w:t>
                              </w:r>
                            </w:p>
                          </w:txbxContent>
                        </wps:txbx>
                        <wps:bodyPr rot="0" vert="horz" wrap="square" lIns="91440" tIns="45720" rIns="91440" bIns="45720" anchor="t" anchorCtr="false" upright="true">
                          <a:noAutofit/>
                        </wps:bodyPr>
                      </wps:wsp>
                      <wps:wsp>
                        <wps:cNvPr id="22" name="自选图形 15"/>
                        <wps:cNvSpPr>
                          <a:spLocks noChangeArrowheads="true"/>
                        </wps:cNvSpPr>
                        <wps:spPr bwMode="auto">
                          <a:xfrm>
                            <a:off x="993140" y="2058670"/>
                            <a:ext cx="748665" cy="1535430"/>
                          </a:xfrm>
                          <a:prstGeom prst="flowChartProcess">
                            <a:avLst/>
                          </a:prstGeom>
                          <a:solidFill>
                            <a:srgbClr val="FFFFFF"/>
                          </a:solidFill>
                          <a:ln w="9525" cmpd="sng">
                            <a:solidFill>
                              <a:srgbClr val="000000"/>
                            </a:solidFill>
                            <a:miter lim="800000"/>
                          </a:ln>
                        </wps:spPr>
                        <wps:txbx>
                          <w:txbxContent>
                            <w:p>
                              <w:pPr>
                                <w:rPr>
                                  <w:rFonts w:hint="eastAsia"/>
                                </w:rPr>
                              </w:pPr>
                              <w:r>
                                <w:rPr>
                                  <w:rFonts w:hint="eastAsia" w:ascii="宋体" w:hAnsi="宋体" w:eastAsia="宋体"/>
                                </w:rPr>
                                <w:t>经营高危险性体育项目许可</w:t>
                              </w:r>
                            </w:p>
                          </w:txbxContent>
                        </wps:txbx>
                        <wps:bodyPr rot="0" vert="horz" wrap="square" lIns="91440" tIns="45720" rIns="91440" bIns="45720" anchor="t" anchorCtr="false" upright="true">
                          <a:noAutofit/>
                        </wps:bodyPr>
                      </wps:wsp>
                      <wps:wsp>
                        <wps:cNvPr id="26" name="直线 30"/>
                        <wps:cNvCnPr>
                          <a:cxnSpLocks noChangeShapeType="true"/>
                        </wps:cNvCnPr>
                        <wps:spPr bwMode="auto">
                          <a:xfrm>
                            <a:off x="3126105" y="1593850"/>
                            <a:ext cx="1270" cy="449580"/>
                          </a:xfrm>
                          <a:prstGeom prst="line">
                            <a:avLst/>
                          </a:prstGeom>
                          <a:noFill/>
                          <a:ln w="9525" cmpd="sng">
                            <a:solidFill>
                              <a:srgbClr val="000000"/>
                            </a:solidFill>
                            <a:round/>
                            <a:tailEnd type="arrow" w="med" len="med"/>
                          </a:ln>
                        </wps:spPr>
                        <wps:bodyPr/>
                      </wps:wsp>
                      <wps:wsp>
                        <wps:cNvPr id="27" name="直线 30"/>
                        <wps:cNvCnPr>
                          <a:cxnSpLocks noChangeShapeType="true"/>
                        </wps:cNvCnPr>
                        <wps:spPr bwMode="auto">
                          <a:xfrm>
                            <a:off x="3998595" y="1593850"/>
                            <a:ext cx="1270" cy="449580"/>
                          </a:xfrm>
                          <a:prstGeom prst="line">
                            <a:avLst/>
                          </a:prstGeom>
                          <a:noFill/>
                          <a:ln w="9525" cmpd="sng">
                            <a:solidFill>
                              <a:srgbClr val="000000"/>
                            </a:solidFill>
                            <a:round/>
                            <a:tailEnd type="arrow" w="med" len="med"/>
                          </a:ln>
                        </wps:spPr>
                        <wps:bodyPr/>
                      </wps:wsp>
                      <wps:wsp>
                        <wps:cNvPr id="28" name="直线 30"/>
                        <wps:cNvCnPr>
                          <a:cxnSpLocks noChangeShapeType="true"/>
                        </wps:cNvCnPr>
                        <wps:spPr bwMode="auto">
                          <a:xfrm>
                            <a:off x="4937760" y="1584960"/>
                            <a:ext cx="1270" cy="449580"/>
                          </a:xfrm>
                          <a:prstGeom prst="line">
                            <a:avLst/>
                          </a:prstGeom>
                          <a:noFill/>
                          <a:ln w="9525" cmpd="sng">
                            <a:solidFill>
                              <a:srgbClr val="000000"/>
                            </a:solidFill>
                            <a:round/>
                            <a:tailEnd type="arrow" w="med" len="med"/>
                          </a:ln>
                        </wps:spPr>
                        <wps:bodyPr/>
                      </wps:wsp>
                    </wpc:wpc>
                  </a:graphicData>
                </a:graphic>
              </wp:inline>
            </w:drawing>
          </mc:Choice>
          <mc:Fallback>
            <w:pict>
              <v:group id="_x0000_s1026" o:spid="_x0000_s1026" o:spt="203" style="height:467.65pt;width:421.85pt;" coordsize="5357495,5939155" editas="canvas" o:gfxdata="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FgAAAGRycy9QSwECFAAUAAAACACHTuJAnx7HY9gA&#10;AAAFAQAADwAAAAAAAAABACAAAAA4AAAAZHJzL2Rvd25yZXYueG1sUEsBAhQAFAAAAAgAh07iQG9G&#10;woZ9BgAASzYAAA4AAAAAAAAAAQAgAAAAPQEAAGRycy9lMm9Eb2MueG1sUEsFBgAAAAAGAAYAWQEA&#10;ACwKAAAAAA==&#10;">
                <o:lock v:ext="edit" aspectratio="f"/>
                <v:shape id="_x0000_s1026" o:spid="_x0000_s1026" style="position:absolute;left:0;top:0;height:5939155;width:5357495;" filled="f" stroked="f" coordsize="21600,21600" o:gfxdata="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">
                  <v:fill on="f" focussize="0,0"/>
                  <v:stroke on="f"/>
                  <v:imagedata o:title=""/>
                  <o:lock v:ext="edit" aspectratio="f"/>
                </v:shape>
                <v:shape id="自选图形 4" o:spid="_x0000_s1026" o:spt="109" type="#_x0000_t109" style="position:absolute;left:1891861;top:238457;height:353060;width:1256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h1RfYtcAAAAFAQAADwAAAAAAAAABACAAAAA4AAAAZHJzL2Rvd25yZXYueG1sUEsBAhQAFAAAAAgA&#10;h07iQLrMtXlJAgAAXgQAAA4AAAAAAAAAAQAgAAAAPAEAAGRycy9lMm9Eb2MueG1sUEsFBgAAAAAG&#10;AAYAWQEAAPcFAAAAAA==&#10;">
                  <v:fill on="t" focussize="0,0"/>
                  <v:stroke color="#000000" miterlimit="8" joinstyle="miter"/>
                  <v:imagedata o:title=""/>
                  <o:lock v:ext="edit" aspectratio="f"/>
                  <v:textbox>
                    <w:txbxContent>
                      <w:p>
                        <w:pPr>
                          <w:ind w:firstLine="480" w:firstLineChars="200"/>
                          <w:rPr>
                            <w:rFonts w:hint="eastAsia"/>
                            <w:szCs w:val="32"/>
                          </w:rPr>
                        </w:pPr>
                        <w:r>
                          <w:rPr>
                            <w:szCs w:val="32"/>
                          </w:rPr>
                          <w:t>开始</w:t>
                        </w:r>
                      </w:p>
                    </w:txbxContent>
                  </v:textbox>
                </v:shape>
                <v:shape id="自选图形 6" o:spid="_x0000_s1026" o:spt="109" type="#_x0000_t109" style="position:absolute;left:1932115;top:895351;height:456565;width:127571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h1Rf&#10;YtcAAAAFAQAADwAAAAAAAAABACAAAAA4AAAAZHJzL2Rvd25yZXYueG1sUEsBAhQAFAAAAAgAh07i&#10;QNbBF2FGAgAAXgQAAA4AAAAAAAAAAQAgAAAAPAEAAGRycy9lMm9Eb2MueG1sUEsFBgAAAAAGAAYA&#10;WQEAAPQFAAAAAA==&#10;">
                  <v:fill on="t" focussize="0,0"/>
                  <v:stroke color="#000000" miterlimit="8" joinstyle="miter"/>
                  <v:imagedata o:title=""/>
                  <o:lock v:ext="edit" aspectratio="f"/>
                  <v:textbox>
                    <w:txbxContent>
                      <w:p>
                        <w:pPr>
                          <w:rPr>
                            <w:rFonts w:hint="eastAsia"/>
                            <w:sz w:val="28"/>
                            <w:szCs w:val="36"/>
                          </w:rPr>
                        </w:pPr>
                        <w:r>
                          <w:rPr>
                            <w:rFonts w:hint="eastAsia"/>
                            <w:sz w:val="28"/>
                            <w:szCs w:val="36"/>
                          </w:rPr>
                          <w:t>线下窗口申请</w:t>
                        </w:r>
                      </w:p>
                    </w:txbxContent>
                  </v:textbox>
                </v:shape>
                <v:line id="直线 10" o:spid="_x0000_s1026" o:spt="20" style="position:absolute;left:473549;top:1590563;height:0;width:4470400;" filled="f" stroked="t" coordsize="21600,21600" o:gfxdata="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hGvkc&#10;1QAAAAUBAAAPAAAAAAAAAAEAIAAAADgAAABkcnMvZG93bnJldi54bWxQSwECFAAUAAAACACHTuJA&#10;Ik9b9NUBAABtAwAADgAAAAAAAAABACAAAAA6AQAAZHJzL2Uyb0RvYy54bWxQSwUGAAAAAAYABgBZ&#10;AQAAgQUAAAAA&#10;">
                  <v:fill on="f" focussize="0,0"/>
                  <v:stroke color="#000000" joinstyle="round"/>
                  <v:imagedata o:title=""/>
                  <o:lock v:ext="edit" aspectratio="f"/>
                </v:line>
                <v:shape id="自选图形 15" o:spid="_x0000_s1026" o:spt="109" type="#_x0000_t109" style="position:absolute;left:112395;top:2074545;height:1543050;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HVF9i1wAAAAUBAAAPAAAAAAAAAAEAIAAAADgAAABkcnMvZG93bnJldi54bWxQSwECFAAUAAAA&#10;CACHTuJAqi7UuksCAABfBAAADgAAAAAAAAABACAAAAA8AQAAZHJzL2Uyb0RvYy54bWxQSwUGAAAA&#10;AAYABgBZAQAA+QUAAAAA&#10;">
                  <v:fill on="t" focussize="0,0"/>
                  <v:stroke color="#000000" miterlimit="8" joinstyle="miter"/>
                  <v:imagedata o:title=""/>
                  <o:lock v:ext="edit" aspectratio="f"/>
                  <v:textbox>
                    <w:txbxContent>
                      <w:p>
                        <w:pPr>
                          <w:rPr>
                            <w:rFonts w:hint="eastAsia"/>
                          </w:rPr>
                        </w:pPr>
                        <w:r>
                          <w:rPr>
                            <w:rFonts w:hint="eastAsia" w:ascii="宋体" w:hAnsi="宋体" w:eastAsia="宋体"/>
                          </w:rPr>
                          <w:t>特种设备使用登记（新办）</w:t>
                        </w:r>
                      </w:p>
                    </w:txbxContent>
                  </v:textbox>
                </v:shape>
                <v:line id="直线 19" o:spid="_x0000_s1026" o:spt="20" style="position:absolute;left:506730;top:3636645;height:523875;width:7620;" filled="f" stroked="t" coordsize="21600,21600" o:gfxdata="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Rr5&#10;HNUAAAAFAQAADwAAAAAAAAABACAAAAA4AAAAZHJzL2Rvd25yZXYueG1sUEsBAhQAFAAAAAgAh07i&#10;QEXwO5nWAQAAcAMAAA4AAAAAAAAAAQAgAAAAOgEAAGRycy9lMm9Eb2MueG1sUEsFBgAAAAAGAAYA&#10;WQEAAIIFAAAAAA==&#10;">
                  <v:fill on="f" focussize="0,0"/>
                  <v:stroke color="#000000" joinstyle="round"/>
                  <v:imagedata o:title=""/>
                  <o:lock v:ext="edit" aspectratio="f"/>
                </v:line>
                <v:shape id="自选图形 25" o:spid="_x0000_s1026" o:spt="109" type="#_x0000_t109" style="position:absolute;left:2106295;top:4641215;height:419100;width:1200150;"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dUX2LXAAAABQEAAA8AAAAAAAAAAQAgAAAAOAAAAGRycy9kb3ducmV2LnhtbFBLAQIUABQAAAAI&#10;AIdO4kDwGOv4SgIAAGEEAAAOAAAAAAAAAAEAIAAAADwBAABkcnMvZTJvRG9jLnhtbFBLBQYAAAAA&#10;BgAGAFkBAAD4BQAAAAA=&#10;">
                  <v:fill on="t" focussize="0,0"/>
                  <v:stroke color="#000000" miterlimit="8" joinstyle="miter"/>
                  <v:imagedata o:title=""/>
                  <o:lock v:ext="edit" aspectratio="f"/>
                  <v:textbox>
                    <w:txbxContent>
                      <w:p>
                        <w:pPr>
                          <w:ind w:firstLine="400" w:firstLineChars="100"/>
                          <w:rPr>
                            <w:rFonts w:hint="eastAsia"/>
                            <w:sz w:val="40"/>
                            <w:szCs w:val="48"/>
                          </w:rPr>
                        </w:pPr>
                        <w:r>
                          <w:rPr>
                            <w:rFonts w:hint="eastAsia"/>
                            <w:sz w:val="40"/>
                            <w:szCs w:val="48"/>
                          </w:rPr>
                          <w:t>办结</w:t>
                        </w:r>
                      </w:p>
                    </w:txbxContent>
                  </v:textbox>
                </v:shape>
                <v:line id="直线 28" o:spid="_x0000_s1026" o:spt="20" style="position:absolute;left:473438;top:1590923;height:483870;width:13335;"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nXtdnXAAAABQEAAA8AAAAAAAAAAQAg&#10;AAAAOAAAAGRycy9kb3ducmV2LnhtbFBLAQIUABQAAAAIAIdO4kAjwk79+QEAALYDAAAOAAAAAAAA&#10;AAEAIAAAADwBAABkcnMvZTJvRG9jLnhtbFBLBQYAAAAABgAGAFkBAACnBQAAAAA=&#10;">
                  <v:fill on="f" focussize="0,0"/>
                  <v:stroke color="#000000" joinstyle="round" endarrow="open"/>
                  <v:imagedata o:title=""/>
                  <o:lock v:ext="edit" aspectratio="f"/>
                </v:line>
                <v:line id="直线 30" o:spid="_x0000_s1026" o:spt="20" style="position:absolute;left:1354455;top:1614170;height:449580;width:127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ede12dcAAAAFAQAADwAAAAAAAAABACAAAAA4AAAAZHJzL2Rv&#10;d25yZXYueG1sUEsBAhQAFAAAAAgAh07iQEU2ZhXsAQAAnAMAAA4AAAAAAAAAAQAgAAAAPAEAAGRy&#10;cy9lMm9Eb2MueG1sUEsFBgAAAAAGAAYAWQEAAJoFAAAAAA==&#10;">
                  <v:fill on="f" focussize="0,0"/>
                  <v:stroke color="#000000" joinstyle="round" endarrow="open"/>
                  <v:imagedata o:title=""/>
                  <o:lock v:ext="edit" aspectratio="f"/>
                </v:line>
                <v:line id="直线 32" o:spid="_x0000_s1026" o:spt="20" style="position:absolute;left:2257954;top:1619251;height:431800;width:635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ede12dcAAAAFAQAADwAAAAAAAAAB&#10;ACAAAAA4AAAAZHJzL2Rvd25yZXYueG1sUEsBAhQAFAAAAAgAh07iQPVnPHv7AQAAtwMAAA4AAAAA&#10;AAAAAQAgAAAAPAEAAGRycy9lMm9Eb2MueG1sUEsFBgAAAAAGAAYAWQEAAKkFAAAAAA==&#10;">
                  <v:fill on="f" focussize="0,0"/>
                  <v:stroke color="#000000" joinstyle="round" endarrow="open"/>
                  <v:imagedata o:title=""/>
                  <o:lock v:ext="edit" aspectratio="f"/>
                </v:line>
                <v:line id="直线 30" o:spid="_x0000_s1026" o:spt="20" style="position:absolute;left:2520315;top:591820;height:301625;width:1143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de12dcAAAAFAQAADwAAAAAAAAABACAA&#10;AAA4AAAAZHJzL2Rvd25yZXYueG1sUEsBAhQAFAAAAAgAh07iQHvuH6r4AQAAtQMAAA4AAAAAAAAA&#10;AQAgAAAAPAEAAGRycy9lMm9Eb2MueG1sUEsFBgAAAAAGAAYAWQEAAKYFAAAAAA==&#10;">
                  <v:fill on="f" focussize="0,0"/>
                  <v:stroke color="#000000" joinstyle="round" endarrow="open"/>
                  <v:imagedata o:title=""/>
                  <o:lock v:ext="edit" aspectratio="f"/>
                </v:line>
                <v:line id="直线 28" o:spid="_x0000_s1026" o:spt="20" style="position:absolute;left:2503468;top:1372697;height:209613;width:635;"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517XZ1wAAAAUBAAAPAAAAAAAAAAEAIAAAADgAAABkcnMv&#10;ZG93bnJldi54bWxQSwECFAAUAAAACACHTuJAEtSeD+4BAACbAwAADgAAAAAAAAABACAAAAA8AQAA&#10;ZHJzL2Uyb0RvYy54bWxQSwUGAAAAAAYABgBZAQAAnAUAAAAA&#10;">
                  <v:fill on="f" focussize="0,0"/>
                  <v:stroke color="#000000" joinstyle="round" endarrow="open"/>
                  <v:imagedata o:title=""/>
                  <o:lock v:ext="edit" aspectratio="f"/>
                </v:line>
                <v:line id="直线 19" o:spid="_x0000_s1026" o:spt="20" style="position:absolute;left:4892040;top:3586480;height:584200;width:10795;" filled="f" stroked="t" coordsize="21600,21600" o:gfxdata="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Ea&#10;+RzVAAAABQEAAA8AAAAAAAAAAQAgAAAAOAAAAGRycy9kb3ducmV2LnhtbFBLAQIUABQAAAAIAIdO&#10;4kBY9S2t1wEAAHIDAAAOAAAAAAAAAAEAIAAAADoBAABkcnMvZTJvRG9jLnhtbFBLBQYAAAAABgAG&#10;AFkBAACDBQAAAAA=&#10;">
                  <v:fill on="f" focussize="0,0"/>
                  <v:stroke color="#000000" joinstyle="round"/>
                  <v:imagedata o:title=""/>
                  <o:lock v:ext="edit" aspectratio="f"/>
                </v:line>
                <v:line id="直线 10" o:spid="_x0000_s1026" o:spt="20" style="position:absolute;left:515620;top:4166235;height:4445;width:4394835;" filled="f" stroked="t" coordsize="21600,21600" o:gfxdata="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Rr5&#10;HNUAAAAFAQAADwAAAAAAAAABACAAAAA4AAAAZHJzL2Rvd25yZXYueG1sUEsBAhQAFAAAAAgAh07i&#10;QFDkJpjWAQAAcQMAAA4AAAAAAAAAAQAgAAAAOgEAAGRycy9lMm9Eb2MueG1sUEsFBgAAAAAGAAYA&#10;WQEAAIIFAAAAAA==&#10;">
                  <v:fill on="f" focussize="0,0"/>
                  <v:stroke color="#000000" joinstyle="round"/>
                  <v:imagedata o:title=""/>
                  <o:lock v:ext="edit" aspectratio="f"/>
                </v:line>
                <v:line id="直线 30" o:spid="_x0000_s1026" o:spt="20" style="position:absolute;left:2689860;top:4174490;height:476250;width:1270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517XZ1wAAAAUBAAAPAAAAAAAAAAEAIAAAADgAAABkcnMv&#10;ZG93bnJldi54bWxQSwECFAAUAAAACACHTuJAMQH55e4BAACdAwAADgAAAAAAAAABACAAAAA8AQAA&#10;ZHJzL2Uyb0RvYy54bWxQSwUGAAAAAAYABgBZAQAAnAUAAAAA&#10;">
                  <v:fill on="f" focussize="0,0"/>
                  <v:stroke color="#000000" joinstyle="round" endarrow="open"/>
                  <v:imagedata o:title=""/>
                  <o:lock v:ext="edit" aspectratio="f"/>
                </v:line>
                <v:shape id="自选图形 15" o:spid="_x0000_s1026" o:spt="109" type="#_x0000_t109" style="position:absolute;left:4481195;top:2025650;height:1572895;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h1Rf&#10;YtcAAAAFAQAADwAAAAAAAAABACAAAAA4AAAAZHJzL2Rvd25yZXYueG1sUEsBAhQAFAAAAAgAh07i&#10;QAoqcPhGAgAAYAQAAA4AAAAAAAAAAQAgAAAAPAEAAGRycy9lMm9Eb2MueG1sUEsFBgAAAAAGAAYA&#10;WQEAAPQFAAAAAA==&#10;">
                  <v:fill on="t" focussize="0,0"/>
                  <v:stroke color="#000000" miterlimit="8" joinstyle="miter"/>
                  <v:imagedata o:title=""/>
                  <o:lock v:ext="edit" aspectratio="f"/>
                  <v:textbox>
                    <w:txbxContent>
                      <w:p>
                        <w:pPr>
                          <w:rPr>
                            <w:rFonts w:hint="eastAsia" w:ascii="宋体" w:hAnsi="宋体" w:eastAsia="宋体"/>
                          </w:rPr>
                        </w:pPr>
                        <w:r>
                          <w:rPr>
                            <w:rFonts w:hint="eastAsia" w:ascii="宋体" w:hAnsi="宋体" w:eastAsia="宋体"/>
                          </w:rPr>
                          <w:t>公众聚集场所投入使用、营业前消防安全检查</w:t>
                        </w:r>
                      </w:p>
                    </w:txbxContent>
                  </v:textbox>
                </v:shape>
                <v:shape id="自选图形 15" o:spid="_x0000_s1026" o:spt="109" type="#_x0000_t109" style="position:absolute;left:3617595;top:2025650;height:1565910;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h1RfYtcAAAAFAQAADwAAAAAAAAABACAAAAA4AAAAZHJzL2Rvd25yZXYueG1sUEsBAhQAFAAAAAgA&#10;h07iQDHiGS1JAgAAYAQAAA4AAAAAAAAAAQAgAAAAPAEAAGRycy9lMm9Eb2MueG1sUEsFBgAAAAAG&#10;AAYAWQEAAPcFAAAAAA==&#10;">
                  <v:fill on="t" focussize="0,0"/>
                  <v:stroke color="#000000" miterlimit="8" joinstyle="miter"/>
                  <v:imagedata o:title=""/>
                  <o:lock v:ext="edit" aspectratio="f"/>
                  <v:textbox>
                    <w:txbxContent>
                      <w:p>
                        <w:pPr>
                          <w:rPr>
                            <w:rFonts w:hint="eastAsia"/>
                          </w:rPr>
                        </w:pPr>
                        <w:r>
                          <w:rPr>
                            <w:rFonts w:hint="eastAsia" w:ascii="宋体" w:hAnsi="宋体" w:eastAsia="宋体"/>
                          </w:rPr>
                          <w:t>在城市建筑物、设施上悬挂、张贴宣传品审批</w:t>
                        </w:r>
                      </w:p>
                    </w:txbxContent>
                  </v:textbox>
                </v:shape>
                <v:shape id="自选图形 15" o:spid="_x0000_s1026" o:spt="109" type="#_x0000_t109" style="position:absolute;left:2762250;top:2033905;height:1550670;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HVF9i1wAAAAUBAAAPAAAAAAAAAAEAIAAAADgAAABkcnMvZG93bnJldi54bWxQSwECFAAUAAAA&#10;CACHTuJAeFtwuUsCAABhBAAADgAAAAAAAAABACAAAAA8AQAAZHJzL2Uyb0RvYy54bWxQSwUGAAAA&#10;AAYABgBZAQAA+QUAAAAA&#10;">
                  <v:fill on="t" focussize="0,0"/>
                  <v:stroke color="#000000" miterlimit="8" joinstyle="miter"/>
                  <v:imagedata o:title=""/>
                  <o:lock v:ext="edit" aspectratio="f"/>
                  <v:textbox>
                    <w:txbxContent>
                      <w:p>
                        <w:pPr>
                          <w:rPr>
                            <w:rFonts w:hint="eastAsia" w:ascii="宋体" w:hAnsi="宋体" w:eastAsia="宋体"/>
                          </w:rPr>
                        </w:pPr>
                        <w:r>
                          <w:rPr>
                            <w:rFonts w:hint="eastAsia" w:ascii="宋体" w:hAnsi="宋体" w:eastAsia="宋体"/>
                          </w:rPr>
                          <w:t>设置大型户外广告审批</w:t>
                        </w:r>
                      </w:p>
                      <w:p>
                        <w:pPr>
                          <w:rPr>
                            <w:rFonts w:hint="eastAsia" w:ascii="宋体" w:hAnsi="宋体" w:eastAsia="宋体"/>
                          </w:rPr>
                        </w:pPr>
                      </w:p>
                    </w:txbxContent>
                  </v:textbox>
                </v:shape>
                <v:shape id="自选图形 15" o:spid="_x0000_s1026" o:spt="109" type="#_x0000_t109" style="position:absolute;left:1889760;top:2051050;height:1543050;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h1RfYtcAAAAFAQAADwAAAAAAAAABACAAAAA4AAAAZHJzL2Rvd25yZXYueG1sUEsBAhQAFAAAAAgA&#10;h07iQIBtbBNJAgAAYQQAAA4AAAAAAAAAAQAgAAAAPAEAAGRycy9lMm9Eb2MueG1sUEsFBgAAAAAG&#10;AAYAWQEAAPcFAAAAAA==&#10;">
                  <v:fill on="t" focussize="0,0"/>
                  <v:stroke color="#000000" miterlimit="8" joinstyle="miter"/>
                  <v:imagedata o:title=""/>
                  <o:lock v:ext="edit" aspectratio="f"/>
                  <v:textbox>
                    <w:txbxContent>
                      <w:p>
                        <w:pPr>
                          <w:rPr>
                            <w:rFonts w:hint="eastAsia" w:ascii="宋体" w:hAnsi="宋体" w:eastAsia="宋体"/>
                          </w:rPr>
                        </w:pPr>
                        <w:r>
                          <w:rPr>
                            <w:rFonts w:hint="eastAsia" w:ascii="宋体" w:hAnsi="宋体" w:eastAsia="宋体"/>
                          </w:rPr>
                          <w:t>食品经营许可（销售、餐饮）新办</w:t>
                        </w:r>
                      </w:p>
                    </w:txbxContent>
                  </v:textbox>
                </v:shape>
                <v:shape id="自选图形 15" o:spid="_x0000_s1026" o:spt="109" type="#_x0000_t109" style="position:absolute;left:993140;top:2058670;height:1535430;width:748665;" fillcolor="#FFFFFF" filled="t" stroked="t" coordsize="21600,21600" o:gfxdata="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H&#10;VF9i1wAAAAUBAAAPAAAAAAAAAAEAIAAAADgAAABkcnMvZG93bnJldi54bWxQSwECFAAUAAAACACH&#10;TuJAnuPVakgCAABgBAAADgAAAAAAAAABACAAAAA8AQAAZHJzL2Uyb0RvYy54bWxQSwUGAAAAAAYA&#10;BgBZAQAA9gUAAAAA&#10;">
                  <v:fill on="t" focussize="0,0"/>
                  <v:stroke color="#000000" miterlimit="8" joinstyle="miter"/>
                  <v:imagedata o:title=""/>
                  <o:lock v:ext="edit" aspectratio="f"/>
                  <v:textbox>
                    <w:txbxContent>
                      <w:p>
                        <w:pPr>
                          <w:rPr>
                            <w:rFonts w:hint="eastAsia"/>
                          </w:rPr>
                        </w:pPr>
                        <w:r>
                          <w:rPr>
                            <w:rFonts w:hint="eastAsia" w:ascii="宋体" w:hAnsi="宋体" w:eastAsia="宋体"/>
                          </w:rPr>
                          <w:t>经营高危险性体育项目许可</w:t>
                        </w:r>
                      </w:p>
                    </w:txbxContent>
                  </v:textbox>
                </v:shape>
                <v:line id="直线 30" o:spid="_x0000_s1026" o:spt="20" style="position:absolute;left:3126105;top:1593850;height:449580;width:127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nXtdnXAAAABQEAAA8AAAAAAAAAAQAgAAAAOAAAAGRy&#10;cy9kb3ducmV2LnhtbFBLAQIUABQAAAAIAIdO4kAAOScU8AEAAJwDAAAOAAAAAAAAAAEAIAAAADwB&#10;AABkcnMvZTJvRG9jLnhtbFBLBQYAAAAABgAGAFkBAACeBQAAAAA=&#10;">
                  <v:fill on="f" focussize="0,0"/>
                  <v:stroke color="#000000" joinstyle="round" endarrow="open"/>
                  <v:imagedata o:title=""/>
                  <o:lock v:ext="edit" aspectratio="f"/>
                </v:line>
                <v:line id="直线 30" o:spid="_x0000_s1026" o:spt="20" style="position:absolute;left:3998595;top:1593850;height:449580;width:127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&#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nXtdnXAAAABQEAAA8AAAAAAAAAAQAgAAAAOAAAAGRy&#10;cy9kb3ducmV2LnhtbFBLAQIUABQAAAAIAIdO4kC3LbU48AEAAJwDAAAOAAAAAAAAAAEAIAAAADwB&#10;AABkcnMvZTJvRG9jLnhtbFBLBQYAAAAABgAGAFkBAACeBQAAAAA=&#10;">
                  <v:fill on="f" focussize="0,0"/>
                  <v:stroke color="#000000" joinstyle="round" endarrow="open"/>
                  <v:imagedata o:title=""/>
                  <o:lock v:ext="edit" aspectratio="f"/>
                </v:line>
                <v:line id="直线 30" o:spid="_x0000_s1026" o:spt="20" style="position:absolute;left:4937760;top:1584960;height:449580;width:1270;" filled="f" stroked="t" coordsize="21600,21600" o:gfxdata="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nXtdnXAAAABQEAAA8AAAAAAAAAAQAgAAAAOAAAAGRy&#10;cy9kb3ducmV2LnhtbFBLAQIUABQAAAAIAIdO4kB1T8SL8AEAAJwDAAAOAAAAAAAAAAEAIAAAADwB&#10;AABkcnMvZTJvRG9jLnhtbFBLBQYAAAAABgAGAFkBAACeBQAAAAA=&#10;">
                  <v:fill on="f" focussize="0,0"/>
                  <v:stroke color="#000000" joinstyle="round" endarrow="open"/>
                  <v:imagedata o:title=""/>
                  <o:lock v:ext="edit" aspectratio="f"/>
                </v:line>
                <w10:wrap type="none"/>
                <w10:anchorlock/>
              </v:group>
            </w:pict>
          </mc:Fallback>
        </mc:AlternateContent>
      </w:r>
    </w:p>
    <w:p>
      <w:pPr>
        <w:ind w:left="480" w:leftChars="0" w:firstLine="0" w:firstLineChars="0"/>
        <w:jc w:val="left"/>
        <w:rPr>
          <w:rFonts w:hint="eastAsia" w:ascii="仿宋_GB2312" w:hAnsi="Arial" w:eastAsia="仿宋_GB2312" w:cs="Arial"/>
          <w:b/>
          <w:bCs/>
          <w:color w:val="auto"/>
          <w:kern w:val="0"/>
          <w:sz w:val="28"/>
          <w:szCs w:val="28"/>
          <w:lang w:val="en-US" w:eastAsia="zh-CN" w:bidi="ar-SA"/>
        </w:rPr>
      </w:pPr>
    </w:p>
    <w:p>
      <w:pPr>
        <w:ind w:left="480" w:leftChars="0" w:firstLine="0" w:firstLineChars="0"/>
        <w:jc w:val="left"/>
        <w:rPr>
          <w:rFonts w:hint="eastAsia" w:ascii="仿宋_GB2312" w:hAnsi="Arial" w:eastAsia="仿宋_GB2312" w:cs="Arial"/>
          <w:b/>
          <w:bCs/>
          <w:color w:val="auto"/>
          <w:kern w:val="0"/>
          <w:sz w:val="28"/>
          <w:szCs w:val="28"/>
          <w:lang w:val="en-US" w:eastAsia="zh-CN" w:bidi="ar-SA"/>
        </w:rPr>
      </w:pPr>
    </w:p>
    <w:p>
      <w:pPr>
        <w:ind w:left="480" w:leftChars="0" w:firstLine="0" w:firstLineChars="0"/>
        <w:jc w:val="left"/>
        <w:rPr>
          <w:rFonts w:hint="eastAsia" w:ascii="仿宋_GB2312" w:hAnsi="Arial" w:eastAsia="仿宋_GB2312" w:cs="Arial"/>
          <w:b/>
          <w:bCs/>
          <w:color w:val="auto"/>
          <w:kern w:val="0"/>
          <w:sz w:val="28"/>
          <w:szCs w:val="28"/>
          <w:lang w:val="en-US" w:eastAsia="zh-CN" w:bidi="ar-SA"/>
        </w:rPr>
      </w:pPr>
    </w:p>
    <w:p>
      <w:pPr>
        <w:ind w:left="480" w:leftChars="0" w:firstLine="0" w:firstLineChars="0"/>
        <w:jc w:val="left"/>
        <w:rPr>
          <w:rFonts w:hint="eastAsia" w:ascii="仿宋_GB2312" w:hAnsi="Arial" w:eastAsia="仿宋_GB2312" w:cs="Arial"/>
          <w:b/>
          <w:bCs/>
          <w:color w:val="auto"/>
          <w:kern w:val="0"/>
          <w:sz w:val="28"/>
          <w:szCs w:val="28"/>
          <w:lang w:val="en-US" w:eastAsia="zh-CN" w:bidi="ar-SA"/>
        </w:rPr>
      </w:pPr>
    </w:p>
    <w:p>
      <w:pPr>
        <w:ind w:left="480" w:leftChars="0" w:firstLine="0" w:firstLineChars="0"/>
        <w:jc w:val="left"/>
        <w:rPr>
          <w:rFonts w:hint="eastAsia" w:ascii="仿宋_GB2312" w:hAnsi="Arial" w:eastAsia="仿宋_GB2312" w:cs="Arial"/>
          <w:b/>
          <w:bCs/>
          <w:color w:val="auto"/>
          <w:kern w:val="0"/>
          <w:sz w:val="28"/>
          <w:szCs w:val="28"/>
          <w:lang w:val="en-US" w:eastAsia="zh-CN" w:bidi="ar-SA"/>
        </w:rPr>
      </w:pPr>
    </w:p>
    <w:p>
      <w:pPr>
        <w:ind w:left="480" w:leftChars="0" w:firstLine="0" w:firstLineChars="0"/>
        <w:jc w:val="left"/>
        <w:rPr>
          <w:color w:val="auto"/>
          <w:sz w:val="32"/>
        </w:rPr>
      </w:pPr>
      <w:r>
        <w:rPr>
          <w:rFonts w:hint="eastAsia" w:ascii="仿宋_GB2312" w:hAnsi="Arial" w:eastAsia="仿宋_GB2312" w:cs="Arial"/>
          <w:b/>
          <w:bCs/>
          <w:color w:val="auto"/>
          <w:kern w:val="0"/>
          <w:sz w:val="28"/>
          <w:szCs w:val="28"/>
          <w:lang w:val="en-US" w:eastAsia="zh-CN" w:bidi="ar-SA"/>
        </w:rPr>
        <w:t>（二）线上办理流程图</w:t>
      </w:r>
    </w:p>
    <w:p>
      <w:pPr>
        <w:jc w:val="center"/>
        <w:rPr>
          <w:rFonts w:hAnsi="Arial" w:cs="Arial"/>
          <w:color w:val="auto"/>
          <w:kern w:val="0"/>
          <w:sz w:val="28"/>
          <w:szCs w:val="28"/>
        </w:rPr>
      </w:pPr>
      <w:r>
        <w:rPr>
          <w:color w:val="auto"/>
        </w:rPr>
        <w:drawing>
          <wp:inline distT="0" distB="0" distL="114300" distR="114300">
            <wp:extent cx="3794125" cy="5142230"/>
            <wp:effectExtent l="0" t="0" r="635" b="889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5"/>
                    <a:stretch>
                      <a:fillRect/>
                    </a:stretch>
                  </pic:blipFill>
                  <pic:spPr>
                    <a:xfrm>
                      <a:off x="0" y="0"/>
                      <a:ext cx="3794125" cy="5142230"/>
                    </a:xfrm>
                    <a:prstGeom prst="rect">
                      <a:avLst/>
                    </a:prstGeom>
                    <a:noFill/>
                    <a:ln>
                      <a:noFill/>
                    </a:ln>
                  </pic:spPr>
                </pic:pic>
              </a:graphicData>
            </a:graphic>
          </wp:inline>
        </w:drawing>
      </w:r>
    </w:p>
    <w:p>
      <w:pPr>
        <w:widowControl/>
        <w:numPr>
          <w:ilvl w:val="0"/>
          <w:numId w:val="1"/>
        </w:numPr>
        <w:spacing w:line="560" w:lineRule="exact"/>
        <w:ind w:firstLine="600" w:firstLineChars="200"/>
        <w:jc w:val="left"/>
        <w:outlineLvl w:val="0"/>
        <w:rPr>
          <w:rFonts w:ascii="黑体" w:hAnsi="黑体" w:eastAsia="黑体" w:cs="Arial"/>
          <w:color w:val="auto"/>
          <w:kern w:val="0"/>
          <w:sz w:val="30"/>
          <w:szCs w:val="30"/>
        </w:rPr>
      </w:pPr>
      <w:r>
        <w:rPr>
          <w:rFonts w:hint="eastAsia" w:ascii="黑体" w:hAnsi="黑体" w:eastAsia="黑体" w:cs="Arial"/>
          <w:color w:val="auto"/>
          <w:kern w:val="0"/>
          <w:sz w:val="30"/>
          <w:szCs w:val="30"/>
        </w:rPr>
        <w:t>办理结果</w:t>
      </w:r>
    </w:p>
    <w:p>
      <w:pPr>
        <w:widowControl/>
        <w:spacing w:line="560" w:lineRule="exact"/>
        <w:ind w:firstLine="562" w:firstLineChars="200"/>
        <w:jc w:val="left"/>
        <w:outlineLvl w:val="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（一）结果信息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582"/>
        <w:gridCol w:w="1392"/>
        <w:gridCol w:w="121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序号</w:t>
            </w:r>
          </w:p>
        </w:tc>
        <w:tc>
          <w:tcPr>
            <w:tcW w:w="3582"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结果名称</w:t>
            </w:r>
          </w:p>
        </w:tc>
        <w:tc>
          <w:tcPr>
            <w:tcW w:w="1392"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结果类型</w:t>
            </w:r>
          </w:p>
        </w:tc>
        <w:tc>
          <w:tcPr>
            <w:tcW w:w="1212"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是否支持物流快递</w:t>
            </w:r>
          </w:p>
        </w:tc>
        <w:tc>
          <w:tcPr>
            <w:tcW w:w="1279"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57" w:type="dxa"/>
            <w:shd w:val="clear" w:color="auto" w:fill="auto"/>
            <w:vAlign w:val="center"/>
          </w:tcPr>
          <w:p>
            <w:pPr>
              <w:jc w:val="center"/>
              <w:rPr>
                <w:rFonts w:hint="eastAsia" w:ascii="宋体" w:hAnsi="宋体" w:eastAsia="宋体" w:cstheme="minorBidi"/>
                <w:color w:val="auto"/>
                <w:kern w:val="2"/>
                <w:sz w:val="21"/>
                <w:szCs w:val="22"/>
                <w:lang w:val="en-US" w:eastAsia="zh-CN" w:bidi="ar-SA"/>
              </w:rPr>
            </w:pPr>
            <w:bookmarkStart w:id="1" w:name="_Hlk134621620"/>
            <w:r>
              <w:rPr>
                <w:rFonts w:hint="eastAsia" w:ascii="宋体" w:hAnsi="宋体" w:eastAsia="宋体"/>
                <w:color w:val="auto"/>
                <w:sz w:val="21"/>
                <w:szCs w:val="22"/>
              </w:rPr>
              <w:t>1</w:t>
            </w:r>
          </w:p>
        </w:tc>
        <w:tc>
          <w:tcPr>
            <w:tcW w:w="3582" w:type="dxa"/>
            <w:vAlign w:val="center"/>
          </w:tcPr>
          <w:p>
            <w:pPr>
              <w:jc w:val="center"/>
              <w:rPr>
                <w:rFonts w:hint="eastAsia" w:ascii="宋体" w:hAnsi="宋体" w:eastAsia="宋体"/>
                <w:color w:val="auto"/>
                <w:sz w:val="21"/>
                <w:szCs w:val="22"/>
              </w:rPr>
            </w:pPr>
            <w:r>
              <w:rPr>
                <w:rFonts w:hint="eastAsia" w:ascii="宋体" w:hAnsi="宋体" w:eastAsia="宋体"/>
                <w:color w:val="auto"/>
                <w:sz w:val="21"/>
                <w:szCs w:val="22"/>
              </w:rPr>
              <w:t>特种设备使用登记证</w:t>
            </w:r>
          </w:p>
        </w:tc>
        <w:tc>
          <w:tcPr>
            <w:tcW w:w="1392" w:type="dxa"/>
            <w:vAlign w:val="center"/>
          </w:tcPr>
          <w:p>
            <w:pPr>
              <w:jc w:val="center"/>
              <w:rPr>
                <w:rFonts w:hint="eastAsia" w:ascii="宋体" w:hAnsi="宋体" w:eastAsia="宋体"/>
                <w:color w:val="auto"/>
                <w:sz w:val="21"/>
                <w:szCs w:val="22"/>
              </w:rPr>
            </w:pPr>
            <w:r>
              <w:rPr>
                <w:rFonts w:hint="eastAsia" w:ascii="宋体" w:hAnsi="宋体" w:eastAsia="宋体"/>
                <w:color w:val="auto"/>
                <w:sz w:val="21"/>
                <w:szCs w:val="22"/>
              </w:rPr>
              <w:t>证照</w:t>
            </w:r>
          </w:p>
        </w:tc>
        <w:tc>
          <w:tcPr>
            <w:tcW w:w="1212" w:type="dxa"/>
            <w:vMerge w:val="restart"/>
            <w:vAlign w:val="center"/>
          </w:tcPr>
          <w:p>
            <w:pPr>
              <w:jc w:val="center"/>
              <w:rPr>
                <w:rFonts w:ascii="宋体" w:hAnsi="宋体" w:eastAsia="宋体"/>
                <w:color w:val="auto"/>
                <w:sz w:val="21"/>
                <w:szCs w:val="22"/>
              </w:rPr>
            </w:pPr>
            <w:r>
              <w:rPr>
                <w:rFonts w:hint="eastAsia" w:ascii="宋体" w:hAnsi="宋体" w:eastAsia="宋体"/>
                <w:color w:val="auto"/>
                <w:sz w:val="21"/>
                <w:szCs w:val="22"/>
              </w:rPr>
              <w:t>是</w:t>
            </w:r>
          </w:p>
        </w:tc>
        <w:tc>
          <w:tcPr>
            <w:tcW w:w="1279" w:type="dxa"/>
            <w:vMerge w:val="restart"/>
            <w:vAlign w:val="center"/>
          </w:tcPr>
          <w:p>
            <w:pPr>
              <w:jc w:val="center"/>
              <w:rPr>
                <w:rFonts w:ascii="宋体" w:hAnsi="宋体" w:eastAsia="宋体"/>
                <w:color w:val="auto"/>
                <w:sz w:val="21"/>
                <w:szCs w:val="22"/>
              </w:rPr>
            </w:pPr>
            <w:r>
              <w:rPr>
                <w:rFonts w:hint="eastAsia" w:ascii="宋体" w:hAnsi="宋体" w:eastAsia="宋体"/>
                <w:color w:val="auto"/>
                <w:sz w:val="21"/>
                <w:szCs w:val="22"/>
              </w:rPr>
              <w:t>窗口取件或邮寄送达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57" w:type="dxa"/>
            <w:shd w:val="clear" w:color="auto" w:fill="auto"/>
            <w:vAlign w:val="center"/>
          </w:tcPr>
          <w:p>
            <w:pPr>
              <w:jc w:val="center"/>
              <w:rPr>
                <w:rFonts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2</w:t>
            </w:r>
          </w:p>
        </w:tc>
        <w:tc>
          <w:tcPr>
            <w:tcW w:w="3582" w:type="dxa"/>
            <w:vAlign w:val="center"/>
          </w:tcPr>
          <w:p>
            <w:pPr>
              <w:jc w:val="center"/>
              <w:rPr>
                <w:rFonts w:ascii="宋体" w:hAnsi="宋体" w:eastAsia="宋体"/>
                <w:color w:val="auto"/>
                <w:sz w:val="21"/>
                <w:szCs w:val="22"/>
              </w:rPr>
            </w:pPr>
            <w:r>
              <w:rPr>
                <w:rFonts w:hint="eastAsia" w:ascii="宋体" w:hAnsi="宋体" w:eastAsia="宋体"/>
                <w:color w:val="auto"/>
                <w:sz w:val="21"/>
                <w:szCs w:val="22"/>
              </w:rPr>
              <w:t>高危险性体育项目经营许可证</w:t>
            </w:r>
          </w:p>
        </w:tc>
        <w:tc>
          <w:tcPr>
            <w:tcW w:w="1392" w:type="dxa"/>
            <w:vAlign w:val="center"/>
          </w:tcPr>
          <w:p>
            <w:pPr>
              <w:jc w:val="center"/>
              <w:rPr>
                <w:rFonts w:ascii="宋体" w:hAnsi="宋体" w:eastAsia="宋体"/>
                <w:color w:val="auto"/>
                <w:sz w:val="21"/>
                <w:szCs w:val="22"/>
              </w:rPr>
            </w:pPr>
            <w:r>
              <w:rPr>
                <w:rFonts w:hint="eastAsia" w:ascii="宋体" w:hAnsi="宋体" w:eastAsia="宋体"/>
                <w:color w:val="auto"/>
                <w:sz w:val="21"/>
                <w:szCs w:val="22"/>
              </w:rPr>
              <w:t>证照</w:t>
            </w:r>
          </w:p>
        </w:tc>
        <w:tc>
          <w:tcPr>
            <w:tcW w:w="1212" w:type="dxa"/>
            <w:vMerge w:val="continue"/>
            <w:vAlign w:val="center"/>
          </w:tcPr>
          <w:p>
            <w:pPr>
              <w:jc w:val="center"/>
              <w:rPr>
                <w:rFonts w:ascii="宋体" w:hAnsi="宋体" w:eastAsia="宋体"/>
                <w:color w:val="auto"/>
                <w:sz w:val="21"/>
                <w:szCs w:val="22"/>
              </w:rPr>
            </w:pPr>
          </w:p>
        </w:tc>
        <w:tc>
          <w:tcPr>
            <w:tcW w:w="1279" w:type="dxa"/>
            <w:vMerge w:val="continue"/>
            <w:vAlign w:val="center"/>
          </w:tcPr>
          <w:p>
            <w:pPr>
              <w:jc w:val="center"/>
              <w:rPr>
                <w:rFonts w:ascii="宋体" w:hAnsi="宋体" w:eastAsia="宋体"/>
                <w:color w:val="auto"/>
                <w:sz w:val="21"/>
                <w:szCs w:val="22"/>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57" w:type="dxa"/>
            <w:shd w:val="clear" w:color="auto" w:fill="auto"/>
            <w:vAlign w:val="center"/>
          </w:tcPr>
          <w:p>
            <w:pPr>
              <w:jc w:val="center"/>
              <w:rPr>
                <w:rFonts w:hint="default"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3</w:t>
            </w:r>
          </w:p>
        </w:tc>
        <w:tc>
          <w:tcPr>
            <w:tcW w:w="3582" w:type="dxa"/>
            <w:vAlign w:val="center"/>
          </w:tcPr>
          <w:p>
            <w:pPr>
              <w:jc w:val="center"/>
              <w:rPr>
                <w:rFonts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食品经营许可证</w:t>
            </w:r>
          </w:p>
        </w:tc>
        <w:tc>
          <w:tcPr>
            <w:tcW w:w="1392" w:type="dxa"/>
            <w:vAlign w:val="center"/>
          </w:tcPr>
          <w:p>
            <w:pPr>
              <w:jc w:val="center"/>
              <w:rPr>
                <w:rFonts w:hint="default"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证照</w:t>
            </w:r>
          </w:p>
        </w:tc>
        <w:tc>
          <w:tcPr>
            <w:tcW w:w="1212" w:type="dxa"/>
            <w:vMerge w:val="continue"/>
            <w:vAlign w:val="center"/>
          </w:tcPr>
          <w:p>
            <w:pPr>
              <w:jc w:val="center"/>
              <w:rPr>
                <w:rFonts w:ascii="宋体" w:hAnsi="宋体" w:eastAsia="宋体"/>
                <w:color w:val="auto"/>
                <w:sz w:val="21"/>
                <w:szCs w:val="22"/>
              </w:rPr>
            </w:pPr>
          </w:p>
        </w:tc>
        <w:tc>
          <w:tcPr>
            <w:tcW w:w="1279" w:type="dxa"/>
            <w:vMerge w:val="continue"/>
            <w:vAlign w:val="center"/>
          </w:tcPr>
          <w:p>
            <w:pPr>
              <w:jc w:val="center"/>
              <w:rPr>
                <w:rFonts w:ascii="宋体" w:hAnsi="宋体" w:eastAsia="宋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shd w:val="clear" w:color="auto" w:fill="auto"/>
            <w:vAlign w:val="center"/>
          </w:tcPr>
          <w:p>
            <w:pPr>
              <w:jc w:val="center"/>
              <w:rPr>
                <w:rFonts w:hint="default" w:ascii="宋体" w:hAnsi="宋体" w:eastAsia="宋体" w:cstheme="minorBidi"/>
                <w:color w:val="auto"/>
                <w:kern w:val="2"/>
                <w:sz w:val="21"/>
                <w:szCs w:val="22"/>
                <w:lang w:val="en-US" w:eastAsia="zh-CN" w:bidi="ar-SA"/>
              </w:rPr>
            </w:pPr>
            <w:r>
              <w:rPr>
                <w:rFonts w:hint="eastAsia" w:ascii="宋体" w:hAnsi="宋体" w:eastAsia="宋体"/>
                <w:color w:val="auto"/>
                <w:sz w:val="21"/>
                <w:szCs w:val="22"/>
                <w:lang w:val="en-US" w:eastAsia="zh-CN"/>
              </w:rPr>
              <w:t>4</w:t>
            </w:r>
          </w:p>
        </w:tc>
        <w:tc>
          <w:tcPr>
            <w:tcW w:w="3582" w:type="dxa"/>
            <w:vAlign w:val="center"/>
          </w:tcPr>
          <w:p>
            <w:pPr>
              <w:shd w:val="clear"/>
              <w:jc w:val="center"/>
              <w:rPr>
                <w:rFonts w:hint="eastAsia"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设置大型户外广告及在城市建筑物、设施上悬挂、张贴宣传品许可证</w:t>
            </w:r>
          </w:p>
        </w:tc>
        <w:tc>
          <w:tcPr>
            <w:tcW w:w="1392" w:type="dxa"/>
            <w:vAlign w:val="center"/>
          </w:tcPr>
          <w:p>
            <w:pPr>
              <w:shd w:val="clear"/>
              <w:jc w:val="center"/>
              <w:rPr>
                <w:rFonts w:hint="eastAsia"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批文</w:t>
            </w:r>
          </w:p>
        </w:tc>
        <w:tc>
          <w:tcPr>
            <w:tcW w:w="1212" w:type="dxa"/>
            <w:vMerge w:val="continue"/>
            <w:vAlign w:val="center"/>
          </w:tcPr>
          <w:p>
            <w:pPr>
              <w:jc w:val="center"/>
              <w:rPr>
                <w:rFonts w:ascii="宋体" w:hAnsi="宋体" w:eastAsia="宋体"/>
                <w:color w:val="auto"/>
                <w:sz w:val="21"/>
                <w:szCs w:val="22"/>
              </w:rPr>
            </w:pPr>
          </w:p>
        </w:tc>
        <w:tc>
          <w:tcPr>
            <w:tcW w:w="1279" w:type="dxa"/>
            <w:vMerge w:val="continue"/>
          </w:tcPr>
          <w:p>
            <w:pPr>
              <w:jc w:val="center"/>
              <w:rPr>
                <w:rFonts w:ascii="宋体" w:hAnsi="宋体" w:eastAsia="宋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jc w:val="center"/>
              <w:rPr>
                <w:rFonts w:hint="default"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5</w:t>
            </w:r>
          </w:p>
        </w:tc>
        <w:tc>
          <w:tcPr>
            <w:tcW w:w="3582" w:type="dxa"/>
            <w:vAlign w:val="center"/>
          </w:tcPr>
          <w:p>
            <w:pPr>
              <w:jc w:val="center"/>
              <w:rPr>
                <w:rFonts w:hint="eastAsia"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公众聚集场所投入使用、营业前消防安全检查意见书</w:t>
            </w:r>
          </w:p>
        </w:tc>
        <w:tc>
          <w:tcPr>
            <w:tcW w:w="1392" w:type="dxa"/>
            <w:vAlign w:val="center"/>
          </w:tcPr>
          <w:p>
            <w:pPr>
              <w:jc w:val="center"/>
              <w:rPr>
                <w:rFonts w:hint="eastAsia" w:ascii="宋体" w:hAnsi="宋体" w:eastAsia="宋体" w:cstheme="minorBidi"/>
                <w:color w:val="auto"/>
                <w:kern w:val="2"/>
                <w:sz w:val="21"/>
                <w:szCs w:val="22"/>
                <w:lang w:val="en-US" w:eastAsia="zh-CN" w:bidi="ar-SA"/>
              </w:rPr>
            </w:pPr>
            <w:r>
              <w:rPr>
                <w:rFonts w:hint="eastAsia" w:ascii="宋体" w:hAnsi="宋体" w:eastAsia="宋体"/>
                <w:color w:val="auto"/>
                <w:sz w:val="21"/>
                <w:szCs w:val="22"/>
              </w:rPr>
              <w:t>批文</w:t>
            </w:r>
          </w:p>
        </w:tc>
        <w:tc>
          <w:tcPr>
            <w:tcW w:w="1212" w:type="dxa"/>
            <w:vMerge w:val="continue"/>
            <w:vAlign w:val="center"/>
          </w:tcPr>
          <w:p>
            <w:pPr>
              <w:jc w:val="center"/>
              <w:rPr>
                <w:rFonts w:ascii="宋体" w:hAnsi="宋体" w:eastAsia="宋体"/>
                <w:color w:val="auto"/>
                <w:sz w:val="21"/>
                <w:szCs w:val="22"/>
              </w:rPr>
            </w:pPr>
          </w:p>
        </w:tc>
        <w:tc>
          <w:tcPr>
            <w:tcW w:w="1279" w:type="dxa"/>
            <w:vMerge w:val="continue"/>
          </w:tcPr>
          <w:p>
            <w:pPr>
              <w:jc w:val="center"/>
              <w:rPr>
                <w:rFonts w:ascii="宋体" w:hAnsi="宋体" w:eastAsia="宋体"/>
                <w:color w:val="auto"/>
                <w:sz w:val="21"/>
                <w:szCs w:val="22"/>
              </w:rPr>
            </w:pPr>
          </w:p>
        </w:tc>
      </w:tr>
    </w:tbl>
    <w:p>
      <w:pPr>
        <w:widowControl/>
        <w:spacing w:line="560" w:lineRule="exact"/>
        <w:ind w:firstLine="562" w:firstLineChars="200"/>
        <w:jc w:val="left"/>
        <w:outlineLvl w:val="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（二）结果样本</w:t>
      </w:r>
    </w:p>
    <w:p>
      <w:pPr>
        <w:widowControl/>
        <w:spacing w:line="360" w:lineRule="auto"/>
        <w:ind w:left="0" w:leftChars="0" w:firstLine="560" w:firstLineChars="200"/>
        <w:jc w:val="left"/>
        <w:outlineLvl w:val="2"/>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1.特种设备使用登记证</w:t>
      </w:r>
    </w:p>
    <w:p>
      <w:pPr>
        <w:widowControl/>
        <w:spacing w:line="360" w:lineRule="auto"/>
        <w:ind w:firstLine="720" w:firstLineChars="300"/>
        <w:jc w:val="left"/>
        <w:outlineLvl w:val="2"/>
        <w:rPr>
          <w:rFonts w:hint="eastAsia" w:ascii="仿宋" w:hAnsi="仿宋" w:eastAsia="仿宋" w:cs="仿宋"/>
          <w:color w:val="auto"/>
          <w:kern w:val="0"/>
          <w:sz w:val="28"/>
          <w:szCs w:val="28"/>
          <w:lang w:val="en-US" w:eastAsia="zh-CN"/>
        </w:rPr>
      </w:pPr>
      <w:r>
        <w:rPr>
          <w:color w:val="auto"/>
        </w:rPr>
        <w:drawing>
          <wp:inline distT="0" distB="0" distL="114300" distR="114300">
            <wp:extent cx="3771900" cy="4016375"/>
            <wp:effectExtent l="0" t="0" r="7620" b="6985"/>
            <wp:docPr id="29"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true"/>
                    </pic:cNvPicPr>
                  </pic:nvPicPr>
                  <pic:blipFill>
                    <a:blip r:embed="rId6"/>
                    <a:stretch>
                      <a:fillRect/>
                    </a:stretch>
                  </pic:blipFill>
                  <pic:spPr>
                    <a:xfrm>
                      <a:off x="0" y="0"/>
                      <a:ext cx="3771900" cy="4016375"/>
                    </a:xfrm>
                    <a:prstGeom prst="rect">
                      <a:avLst/>
                    </a:prstGeom>
                    <a:noFill/>
                    <a:ln>
                      <a:noFill/>
                    </a:ln>
                  </pic:spPr>
                </pic:pic>
              </a:graphicData>
            </a:graphic>
          </wp:inline>
        </w:drawing>
      </w:r>
    </w:p>
    <w:p>
      <w:pPr>
        <w:widowControl/>
        <w:spacing w:line="360" w:lineRule="auto"/>
        <w:ind w:left="0" w:leftChars="0" w:firstLine="560" w:firstLineChars="200"/>
        <w:jc w:val="left"/>
        <w:outlineLvl w:val="2"/>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.高危险性体育项目经营许可证</w:t>
      </w:r>
    </w:p>
    <w:p>
      <w:pPr>
        <w:widowControl/>
        <w:spacing w:line="360" w:lineRule="auto"/>
        <w:ind w:firstLine="560" w:firstLineChars="200"/>
        <w:jc w:val="left"/>
        <w:outlineLvl w:val="2"/>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drawing>
          <wp:inline distT="0" distB="0" distL="114935" distR="114935">
            <wp:extent cx="3218180" cy="3440430"/>
            <wp:effectExtent l="0" t="0" r="12700" b="3810"/>
            <wp:docPr id="883026614" name="图片 8" descr="审批结果样本"/>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3026614" name="图片 8" descr="审批结果样本"/>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3218180" cy="3440430"/>
                    </a:xfrm>
                    <a:prstGeom prst="rect">
                      <a:avLst/>
                    </a:prstGeom>
                  </pic:spPr>
                </pic:pic>
              </a:graphicData>
            </a:graphic>
          </wp:inline>
        </w:drawing>
      </w:r>
    </w:p>
    <w:p>
      <w:pPr>
        <w:widowControl/>
        <w:spacing w:line="360" w:lineRule="auto"/>
        <w:ind w:left="0" w:leftChars="0" w:firstLine="560" w:firstLineChars="200"/>
        <w:jc w:val="left"/>
        <w:outlineLvl w:val="2"/>
        <w:rPr>
          <w:rFonts w:ascii="仿宋" w:hAnsi="仿宋" w:eastAsia="仿宋" w:cs="仿宋"/>
          <w:color w:val="auto"/>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sz w:val="28"/>
          <w:szCs w:val="28"/>
        </w:rPr>
        <w:t>食品经营许可证</w:t>
      </w:r>
    </w:p>
    <w:p>
      <w:pPr>
        <w:widowControl/>
        <w:spacing w:line="360" w:lineRule="auto"/>
        <w:ind w:firstLine="560" w:firstLineChars="200"/>
        <w:jc w:val="left"/>
        <w:outlineLvl w:val="2"/>
        <w:rPr>
          <w:rFonts w:hint="eastAsia" w:ascii="仿宋" w:hAnsi="仿宋" w:eastAsia="仿宋" w:cs="仿宋"/>
          <w:color w:val="auto"/>
          <w:kern w:val="0"/>
          <w:sz w:val="28"/>
          <w:szCs w:val="28"/>
          <w:lang w:val="en-US" w:eastAsia="zh-CN"/>
        </w:rPr>
      </w:pPr>
      <w:r>
        <w:rPr>
          <w:rFonts w:ascii="仿宋" w:hAnsi="仿宋" w:eastAsia="仿宋" w:cs="仿宋"/>
          <w:color w:val="auto"/>
          <w:sz w:val="28"/>
          <w:szCs w:val="28"/>
        </w:rPr>
        <w:drawing>
          <wp:inline distT="0" distB="0" distL="0" distR="0">
            <wp:extent cx="5229860" cy="3598545"/>
            <wp:effectExtent l="0" t="0" r="12700" b="13335"/>
            <wp:docPr id="57594815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5948158" name="图片 2"/>
                    <pic:cNvPicPr>
                      <a:picLocks noChangeAspect="true"/>
                    </pic:cNvPicPr>
                  </pic:nvPicPr>
                  <pic:blipFill>
                    <a:blip r:embed="rId8">
                      <a:extLst>
                        <a:ext uri="{28A0092B-C50C-407E-A947-70E740481C1C}">
                          <a14:useLocalDpi xmlns:a14="http://schemas.microsoft.com/office/drawing/2010/main" val="false"/>
                        </a:ext>
                      </a:extLst>
                    </a:blip>
                    <a:stretch>
                      <a:fillRect/>
                    </a:stretch>
                  </pic:blipFill>
                  <pic:spPr>
                    <a:xfrm>
                      <a:off x="0" y="0"/>
                      <a:ext cx="5229955" cy="3598545"/>
                    </a:xfrm>
                    <a:prstGeom prst="rect">
                      <a:avLst/>
                    </a:prstGeom>
                  </pic:spPr>
                </pic:pic>
              </a:graphicData>
            </a:graphic>
          </wp:inline>
        </w:drawing>
      </w:r>
    </w:p>
    <w:p>
      <w:pPr>
        <w:widowControl/>
        <w:spacing w:line="360" w:lineRule="auto"/>
        <w:ind w:left="0" w:leftChars="0" w:firstLine="560" w:firstLineChars="200"/>
        <w:jc w:val="left"/>
        <w:outlineLvl w:val="2"/>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设置大型户外广告及在城市建筑物、设施上悬挂、张贴宣传品许可证</w:t>
      </w:r>
    </w:p>
    <w:p>
      <w:pPr>
        <w:widowControl/>
        <w:spacing w:line="360" w:lineRule="auto"/>
        <w:ind w:firstLine="480" w:firstLineChars="200"/>
        <w:jc w:val="center"/>
        <w:rPr>
          <w:rFonts w:ascii="仿宋" w:hAnsi="仿宋" w:eastAsia="仿宋" w:cs="仿宋"/>
          <w:color w:val="auto"/>
          <w:sz w:val="28"/>
          <w:szCs w:val="28"/>
        </w:rPr>
      </w:pPr>
      <w:r>
        <w:rPr>
          <w:color w:val="auto"/>
        </w:rPr>
        <w:drawing>
          <wp:inline distT="0" distB="0" distL="114300" distR="114300">
            <wp:extent cx="5272405" cy="3254375"/>
            <wp:effectExtent l="0" t="0" r="635" b="6985"/>
            <wp:docPr id="3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true"/>
                    </pic:cNvPicPr>
                  </pic:nvPicPr>
                  <pic:blipFill>
                    <a:blip r:embed="rId9"/>
                    <a:stretch>
                      <a:fillRect/>
                    </a:stretch>
                  </pic:blipFill>
                  <pic:spPr>
                    <a:xfrm>
                      <a:off x="0" y="0"/>
                      <a:ext cx="5272405" cy="3254375"/>
                    </a:xfrm>
                    <a:prstGeom prst="rect">
                      <a:avLst/>
                    </a:prstGeom>
                    <a:noFill/>
                    <a:ln>
                      <a:noFill/>
                    </a:ln>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仿宋" w:hAnsi="仿宋" w:eastAsia="仿宋" w:cs="仿宋"/>
          <w:b w:val="0"/>
          <w:bCs w:val="0"/>
          <w:color w:val="auto"/>
          <w:sz w:val="28"/>
          <w:szCs w:val="28"/>
          <w:lang w:val="en-US" w:eastAsia="zh-CN"/>
        </w:rPr>
      </w:pPr>
    </w:p>
    <w:p>
      <w:pPr>
        <w:widowControl/>
        <w:spacing w:line="560" w:lineRule="exact"/>
        <w:ind w:left="0" w:leftChars="0" w:firstLine="560" w:firstLineChars="200"/>
        <w:jc w:val="left"/>
        <w:outlineLvl w:val="2"/>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.公众聚集场所投入使用、营业前消防安全检查意见书</w:t>
      </w:r>
    </w:p>
    <w:p>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drawing>
          <wp:inline distT="0" distB="0" distL="114300" distR="114300">
            <wp:extent cx="3524885" cy="3464560"/>
            <wp:effectExtent l="0" t="0" r="10795" b="10160"/>
            <wp:docPr id="5" name="图片 5" descr="公众聚集场所投入使用、营业前消防安全检查意见书"/>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公众聚集场所投入使用、营业前消防安全检查意见书"/>
                    <pic:cNvPicPr>
                      <a:picLocks noChangeAspect="true"/>
                    </pic:cNvPicPr>
                  </pic:nvPicPr>
                  <pic:blipFill>
                    <a:blip r:embed="rId10"/>
                    <a:stretch>
                      <a:fillRect/>
                    </a:stretch>
                  </pic:blipFill>
                  <pic:spPr>
                    <a:xfrm>
                      <a:off x="0" y="0"/>
                      <a:ext cx="3524885" cy="3464560"/>
                    </a:xfrm>
                    <a:prstGeom prst="rect">
                      <a:avLst/>
                    </a:prstGeom>
                  </pic:spPr>
                </pic:pic>
              </a:graphicData>
            </a:graphic>
          </wp:inline>
        </w:drawing>
      </w:r>
    </w:p>
    <w:p>
      <w:pPr>
        <w:ind w:firstLine="600" w:firstLineChars="200"/>
        <w:rPr>
          <w:rFonts w:ascii="黑体" w:hAnsi="黑体" w:eastAsia="黑体" w:cs="Arial"/>
          <w:color w:val="auto"/>
          <w:kern w:val="0"/>
          <w:sz w:val="30"/>
          <w:szCs w:val="30"/>
        </w:rPr>
      </w:pPr>
      <w:r>
        <w:rPr>
          <w:rFonts w:hint="eastAsia" w:ascii="黑体" w:hAnsi="黑体" w:eastAsia="黑体" w:cs="Arial"/>
          <w:color w:val="auto"/>
          <w:kern w:val="0"/>
          <w:sz w:val="30"/>
          <w:szCs w:val="30"/>
        </w:rPr>
        <w:t>七、收费信息</w:t>
      </w:r>
    </w:p>
    <w:tbl>
      <w:tblPr>
        <w:tblStyle w:val="10"/>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收费项目名称</w:t>
            </w:r>
          </w:p>
        </w:tc>
        <w:tc>
          <w:tcPr>
            <w:tcW w:w="2329"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收费标准</w:t>
            </w:r>
          </w:p>
        </w:tc>
        <w:tc>
          <w:tcPr>
            <w:tcW w:w="1747" w:type="dxa"/>
            <w:vAlign w:val="center"/>
          </w:tcPr>
          <w:p>
            <w:pPr>
              <w:jc w:val="center"/>
              <w:rPr>
                <w:rFonts w:ascii="宋体" w:hAnsi="宋体" w:eastAsia="宋体"/>
                <w:b/>
                <w:bCs/>
                <w:color w:val="auto"/>
                <w:sz w:val="21"/>
                <w:szCs w:val="22"/>
              </w:rPr>
            </w:pPr>
            <w:r>
              <w:rPr>
                <w:rFonts w:hint="eastAsia" w:ascii="宋体" w:hAnsi="宋体" w:eastAsia="宋体"/>
                <w:b/>
                <w:bCs/>
                <w:color w:val="auto"/>
                <w:sz w:val="21"/>
                <w:szCs w:val="22"/>
              </w:rPr>
              <w:t>收费依据</w:t>
            </w:r>
          </w:p>
        </w:tc>
        <w:tc>
          <w:tcPr>
            <w:tcW w:w="1748" w:type="dxa"/>
          </w:tcPr>
          <w:p>
            <w:pPr>
              <w:jc w:val="center"/>
              <w:rPr>
                <w:rFonts w:ascii="宋体" w:hAnsi="宋体" w:eastAsia="宋体"/>
                <w:b/>
                <w:bCs/>
                <w:color w:val="auto"/>
                <w:sz w:val="21"/>
                <w:szCs w:val="22"/>
              </w:rPr>
            </w:pPr>
            <w:r>
              <w:rPr>
                <w:rFonts w:hint="eastAsia" w:ascii="宋体" w:hAnsi="宋体" w:eastAsia="宋体"/>
                <w:b/>
                <w:bCs/>
                <w:color w:val="auto"/>
                <w:sz w:val="21"/>
                <w:szCs w:val="22"/>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jc w:val="center"/>
              <w:rPr>
                <w:rFonts w:ascii="宋体" w:hAnsi="宋体" w:eastAsia="宋体"/>
                <w:color w:val="auto"/>
                <w:sz w:val="21"/>
                <w:szCs w:val="22"/>
              </w:rPr>
            </w:pPr>
            <w:r>
              <w:rPr>
                <w:rFonts w:hint="eastAsia" w:ascii="宋体" w:hAnsi="宋体" w:eastAsia="宋体"/>
                <w:color w:val="auto"/>
                <w:sz w:val="21"/>
                <w:szCs w:val="22"/>
              </w:rPr>
              <w:t>无</w:t>
            </w:r>
          </w:p>
        </w:tc>
        <w:tc>
          <w:tcPr>
            <w:tcW w:w="2329" w:type="dxa"/>
            <w:vAlign w:val="center"/>
          </w:tcPr>
          <w:p>
            <w:pPr>
              <w:jc w:val="center"/>
              <w:rPr>
                <w:rFonts w:ascii="宋体" w:hAnsi="宋体" w:eastAsia="宋体"/>
                <w:color w:val="auto"/>
                <w:sz w:val="21"/>
                <w:szCs w:val="22"/>
              </w:rPr>
            </w:pPr>
            <w:r>
              <w:rPr>
                <w:rFonts w:hint="eastAsia" w:ascii="宋体" w:hAnsi="宋体" w:eastAsia="宋体"/>
                <w:color w:val="auto"/>
                <w:sz w:val="21"/>
                <w:szCs w:val="22"/>
              </w:rPr>
              <w:t>无</w:t>
            </w:r>
          </w:p>
        </w:tc>
        <w:tc>
          <w:tcPr>
            <w:tcW w:w="1747" w:type="dxa"/>
            <w:vAlign w:val="center"/>
          </w:tcPr>
          <w:p>
            <w:pPr>
              <w:jc w:val="center"/>
              <w:rPr>
                <w:rFonts w:ascii="宋体" w:hAnsi="宋体" w:eastAsia="宋体"/>
                <w:color w:val="auto"/>
                <w:sz w:val="21"/>
                <w:szCs w:val="22"/>
              </w:rPr>
            </w:pPr>
            <w:r>
              <w:rPr>
                <w:rFonts w:hint="eastAsia" w:ascii="宋体" w:hAnsi="宋体" w:eastAsia="宋体"/>
                <w:color w:val="auto"/>
                <w:sz w:val="21"/>
                <w:szCs w:val="22"/>
              </w:rPr>
              <w:t>无</w:t>
            </w:r>
          </w:p>
        </w:tc>
        <w:tc>
          <w:tcPr>
            <w:tcW w:w="1748" w:type="dxa"/>
          </w:tcPr>
          <w:p>
            <w:pPr>
              <w:jc w:val="center"/>
              <w:rPr>
                <w:rFonts w:ascii="宋体" w:hAnsi="宋体" w:eastAsia="宋体"/>
                <w:color w:val="auto"/>
                <w:sz w:val="21"/>
                <w:szCs w:val="22"/>
              </w:rPr>
            </w:pPr>
            <w:r>
              <w:rPr>
                <w:rFonts w:hint="eastAsia" w:ascii="宋体" w:hAnsi="宋体" w:eastAsia="宋体"/>
                <w:color w:val="auto"/>
                <w:sz w:val="21"/>
                <w:szCs w:val="22"/>
              </w:rPr>
              <w:t>无</w:t>
            </w:r>
          </w:p>
        </w:tc>
      </w:tr>
    </w:tbl>
    <w:p>
      <w:pPr>
        <w:widowControl/>
        <w:spacing w:line="560" w:lineRule="exact"/>
        <w:jc w:val="left"/>
        <w:rPr>
          <w:rFonts w:ascii="黑体" w:hAnsi="黑体" w:eastAsia="黑体" w:cs="Arial"/>
          <w:color w:val="auto"/>
          <w:kern w:val="0"/>
          <w:sz w:val="30"/>
          <w:szCs w:val="30"/>
        </w:rPr>
      </w:pPr>
    </w:p>
    <w:sectPr>
      <w:pgSz w:w="11906" w:h="16838"/>
      <w:pgMar w:top="1440" w:right="1800" w:bottom="1440" w:left="1800"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B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309000000000000"/>
    <w:charset w:val="88"/>
    <w:family w:val="modern"/>
    <w:pitch w:val="default"/>
    <w:sig w:usb0="00000003" w:usb1="082E0000" w:usb2="00000016" w:usb3="00000000" w:csb0="0010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04454834"/>
                          </w:sdtPr>
                          <w:sdtEndPr>
                            <w:rPr>
                              <w:rFonts w:ascii="宋体" w:hAnsi="宋体" w:eastAsia="宋体"/>
                            </w:rPr>
                          </w:sdtEndPr>
                          <w:sdtContent>
                            <w:p>
                              <w:pPr>
                                <w:pStyle w:val="6"/>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704454834"/>
                    </w:sdtPr>
                    <w:sdtEndPr>
                      <w:rPr>
                        <w:rFonts w:ascii="宋体" w:hAnsi="宋体" w:eastAsia="宋体"/>
                      </w:rPr>
                    </w:sdtEndPr>
                    <w:sdtContent>
                      <w:p>
                        <w:pPr>
                          <w:pStyle w:val="6"/>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C477C"/>
    <w:multiLevelType w:val="singleLevel"/>
    <w:tmpl w:val="178C47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NmViYmM1ZDc1ZWNjZDJhOGU1OTEzMTk1YWQ3Yzk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1E7871"/>
    <w:rsid w:val="00207B2C"/>
    <w:rsid w:val="00213731"/>
    <w:rsid w:val="002255BB"/>
    <w:rsid w:val="00227DB9"/>
    <w:rsid w:val="002469B4"/>
    <w:rsid w:val="00274623"/>
    <w:rsid w:val="00290AE1"/>
    <w:rsid w:val="002A68E5"/>
    <w:rsid w:val="002C020B"/>
    <w:rsid w:val="002C4319"/>
    <w:rsid w:val="002D0298"/>
    <w:rsid w:val="002D463A"/>
    <w:rsid w:val="002E4B10"/>
    <w:rsid w:val="002F08AC"/>
    <w:rsid w:val="00304E5A"/>
    <w:rsid w:val="00305D24"/>
    <w:rsid w:val="003277A2"/>
    <w:rsid w:val="00341694"/>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0127"/>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902BC"/>
    <w:rsid w:val="006936CB"/>
    <w:rsid w:val="006A4F13"/>
    <w:rsid w:val="006B1309"/>
    <w:rsid w:val="006B4273"/>
    <w:rsid w:val="006B6B9E"/>
    <w:rsid w:val="006C6B2B"/>
    <w:rsid w:val="006E12EC"/>
    <w:rsid w:val="007059BE"/>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95D42"/>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4701"/>
    <w:rsid w:val="00A46C58"/>
    <w:rsid w:val="00A5688A"/>
    <w:rsid w:val="00A617DC"/>
    <w:rsid w:val="00A92FB5"/>
    <w:rsid w:val="00AA3691"/>
    <w:rsid w:val="00AA377B"/>
    <w:rsid w:val="00AB27EE"/>
    <w:rsid w:val="00AC5314"/>
    <w:rsid w:val="00AE4F0A"/>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A5040"/>
    <w:rsid w:val="00BC3E12"/>
    <w:rsid w:val="00BC4F74"/>
    <w:rsid w:val="00BD03A6"/>
    <w:rsid w:val="00BE6031"/>
    <w:rsid w:val="00BE6AAD"/>
    <w:rsid w:val="00BF3D44"/>
    <w:rsid w:val="00BF6E1C"/>
    <w:rsid w:val="00C01C4D"/>
    <w:rsid w:val="00C17383"/>
    <w:rsid w:val="00C2142F"/>
    <w:rsid w:val="00C2257B"/>
    <w:rsid w:val="00C37319"/>
    <w:rsid w:val="00C538DD"/>
    <w:rsid w:val="00C57611"/>
    <w:rsid w:val="00C61381"/>
    <w:rsid w:val="00C75410"/>
    <w:rsid w:val="00C92D12"/>
    <w:rsid w:val="00CA07BB"/>
    <w:rsid w:val="00CB18A4"/>
    <w:rsid w:val="00CB4316"/>
    <w:rsid w:val="00CB4D01"/>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B60C6"/>
    <w:rsid w:val="00FD3C1F"/>
    <w:rsid w:val="00FF5D77"/>
    <w:rsid w:val="01021B40"/>
    <w:rsid w:val="015E741C"/>
    <w:rsid w:val="02107303"/>
    <w:rsid w:val="024B06AA"/>
    <w:rsid w:val="02A77998"/>
    <w:rsid w:val="03003AF9"/>
    <w:rsid w:val="04156A9B"/>
    <w:rsid w:val="04762C59"/>
    <w:rsid w:val="05345CD8"/>
    <w:rsid w:val="0607787A"/>
    <w:rsid w:val="06C27B5B"/>
    <w:rsid w:val="07B25A9B"/>
    <w:rsid w:val="08652D8D"/>
    <w:rsid w:val="08E2208B"/>
    <w:rsid w:val="091A5787"/>
    <w:rsid w:val="0935443E"/>
    <w:rsid w:val="094C42ED"/>
    <w:rsid w:val="09F204B1"/>
    <w:rsid w:val="0A8464FD"/>
    <w:rsid w:val="0BEC35C3"/>
    <w:rsid w:val="102D6C3E"/>
    <w:rsid w:val="10D578F6"/>
    <w:rsid w:val="12343D25"/>
    <w:rsid w:val="157E194A"/>
    <w:rsid w:val="167C0323"/>
    <w:rsid w:val="189E5B8C"/>
    <w:rsid w:val="19587FE0"/>
    <w:rsid w:val="1B0F525D"/>
    <w:rsid w:val="1BA53528"/>
    <w:rsid w:val="1D176779"/>
    <w:rsid w:val="1DDE4B7D"/>
    <w:rsid w:val="1DE778AC"/>
    <w:rsid w:val="1E493DBC"/>
    <w:rsid w:val="1E565DC5"/>
    <w:rsid w:val="1EF834AC"/>
    <w:rsid w:val="1F2358D5"/>
    <w:rsid w:val="1F863681"/>
    <w:rsid w:val="1FD05138"/>
    <w:rsid w:val="237819DD"/>
    <w:rsid w:val="240506E1"/>
    <w:rsid w:val="244E2B00"/>
    <w:rsid w:val="246B0CCE"/>
    <w:rsid w:val="25EA05E6"/>
    <w:rsid w:val="276825BC"/>
    <w:rsid w:val="276F6846"/>
    <w:rsid w:val="27C83FC7"/>
    <w:rsid w:val="283A6824"/>
    <w:rsid w:val="28C157C4"/>
    <w:rsid w:val="29663A31"/>
    <w:rsid w:val="29BF52E8"/>
    <w:rsid w:val="29DB1B09"/>
    <w:rsid w:val="2AFB5FC0"/>
    <w:rsid w:val="2C040D6D"/>
    <w:rsid w:val="2D5D34B7"/>
    <w:rsid w:val="2E986AD7"/>
    <w:rsid w:val="2ED31DB0"/>
    <w:rsid w:val="2EE50D0C"/>
    <w:rsid w:val="30493455"/>
    <w:rsid w:val="3134179C"/>
    <w:rsid w:val="31AC645D"/>
    <w:rsid w:val="31EA64D4"/>
    <w:rsid w:val="31F150DB"/>
    <w:rsid w:val="3201512E"/>
    <w:rsid w:val="32B20E5A"/>
    <w:rsid w:val="32DB2E09"/>
    <w:rsid w:val="340F7A94"/>
    <w:rsid w:val="34BB368D"/>
    <w:rsid w:val="37645C9B"/>
    <w:rsid w:val="37E8597D"/>
    <w:rsid w:val="39851A5E"/>
    <w:rsid w:val="39AD2179"/>
    <w:rsid w:val="39FE42F1"/>
    <w:rsid w:val="3A6E4374"/>
    <w:rsid w:val="3AE41FC5"/>
    <w:rsid w:val="3B0F5F28"/>
    <w:rsid w:val="3B1D0BAF"/>
    <w:rsid w:val="3DC665EF"/>
    <w:rsid w:val="3E7279D6"/>
    <w:rsid w:val="3EA82036"/>
    <w:rsid w:val="3F294708"/>
    <w:rsid w:val="442568D5"/>
    <w:rsid w:val="448E4FE3"/>
    <w:rsid w:val="456A0921"/>
    <w:rsid w:val="45BD17F6"/>
    <w:rsid w:val="45E06E22"/>
    <w:rsid w:val="47800400"/>
    <w:rsid w:val="48286871"/>
    <w:rsid w:val="484B04BD"/>
    <w:rsid w:val="48BD4FB2"/>
    <w:rsid w:val="493D129C"/>
    <w:rsid w:val="495B7B8A"/>
    <w:rsid w:val="49C612CA"/>
    <w:rsid w:val="4A6E49E3"/>
    <w:rsid w:val="4C6A31AF"/>
    <w:rsid w:val="4CC02133"/>
    <w:rsid w:val="4CE26757"/>
    <w:rsid w:val="4D4F76D4"/>
    <w:rsid w:val="4DC32062"/>
    <w:rsid w:val="4F8B405F"/>
    <w:rsid w:val="5043050C"/>
    <w:rsid w:val="522200EC"/>
    <w:rsid w:val="52507E61"/>
    <w:rsid w:val="535C2ADC"/>
    <w:rsid w:val="53C94083"/>
    <w:rsid w:val="540C535E"/>
    <w:rsid w:val="56390B6F"/>
    <w:rsid w:val="572E6A8B"/>
    <w:rsid w:val="5A6C640C"/>
    <w:rsid w:val="5B0E77AF"/>
    <w:rsid w:val="5B962CCB"/>
    <w:rsid w:val="5C3220B5"/>
    <w:rsid w:val="5C7B0145"/>
    <w:rsid w:val="5D3251BB"/>
    <w:rsid w:val="5D85570C"/>
    <w:rsid w:val="5E2A78E4"/>
    <w:rsid w:val="5EC67753"/>
    <w:rsid w:val="60862303"/>
    <w:rsid w:val="60E21156"/>
    <w:rsid w:val="61C432D8"/>
    <w:rsid w:val="628715D3"/>
    <w:rsid w:val="62AC72BA"/>
    <w:rsid w:val="62AF4ABF"/>
    <w:rsid w:val="63940E92"/>
    <w:rsid w:val="6448544B"/>
    <w:rsid w:val="64937320"/>
    <w:rsid w:val="65997C88"/>
    <w:rsid w:val="660A493B"/>
    <w:rsid w:val="672620FA"/>
    <w:rsid w:val="67B5172C"/>
    <w:rsid w:val="692A539E"/>
    <w:rsid w:val="69931DCC"/>
    <w:rsid w:val="6A402DA3"/>
    <w:rsid w:val="6AB8053B"/>
    <w:rsid w:val="6BBF68F7"/>
    <w:rsid w:val="6C164EED"/>
    <w:rsid w:val="6D52044D"/>
    <w:rsid w:val="6DC2606A"/>
    <w:rsid w:val="6F151FDC"/>
    <w:rsid w:val="6F727477"/>
    <w:rsid w:val="6FFB253E"/>
    <w:rsid w:val="70117C3D"/>
    <w:rsid w:val="709D5EBA"/>
    <w:rsid w:val="70B72C7C"/>
    <w:rsid w:val="70BD374B"/>
    <w:rsid w:val="71F31380"/>
    <w:rsid w:val="720818D7"/>
    <w:rsid w:val="721F7913"/>
    <w:rsid w:val="72A176F3"/>
    <w:rsid w:val="73AF199F"/>
    <w:rsid w:val="75083103"/>
    <w:rsid w:val="751B0610"/>
    <w:rsid w:val="76234AA3"/>
    <w:rsid w:val="767D7F9A"/>
    <w:rsid w:val="769215A6"/>
    <w:rsid w:val="76F747D2"/>
    <w:rsid w:val="77634E80"/>
    <w:rsid w:val="77690189"/>
    <w:rsid w:val="78103588"/>
    <w:rsid w:val="78970D25"/>
    <w:rsid w:val="78CF5D30"/>
    <w:rsid w:val="79824DEB"/>
    <w:rsid w:val="79AE6452"/>
    <w:rsid w:val="79C222FA"/>
    <w:rsid w:val="7A680BCB"/>
    <w:rsid w:val="7A955824"/>
    <w:rsid w:val="7AE412CD"/>
    <w:rsid w:val="7B0F7299"/>
    <w:rsid w:val="7C6D637A"/>
    <w:rsid w:val="7D255D6E"/>
    <w:rsid w:val="7D2C413B"/>
    <w:rsid w:val="7DA344BB"/>
    <w:rsid w:val="7E540BF3"/>
    <w:rsid w:val="7E5560C6"/>
    <w:rsid w:val="7EBB3B25"/>
    <w:rsid w:val="7EC269D6"/>
    <w:rsid w:val="7EE67132"/>
    <w:rsid w:val="7F134098"/>
    <w:rsid w:val="7FF54702"/>
    <w:rsid w:val="E415D1B0"/>
    <w:rsid w:val="EEF78944"/>
    <w:rsid w:val="F7D65892"/>
    <w:rsid w:val="FF5FC215"/>
    <w:rsid w:val="FFF2D4A8"/>
    <w:rsid w:val="FFFD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annotation text"/>
    <w:basedOn w:val="1"/>
    <w:semiHidden/>
    <w:unhideWhenUsed/>
    <w:qFormat/>
    <w:uiPriority w:val="99"/>
    <w:pPr>
      <w:jc w:val="left"/>
    </w:pPr>
  </w:style>
  <w:style w:type="paragraph" w:styleId="5">
    <w:name w:val="Body Text Indent"/>
    <w:basedOn w:val="1"/>
    <w:semiHidden/>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Body Text First Indent 2"/>
    <w:basedOn w:val="5"/>
    <w:qFormat/>
    <w:uiPriority w:val="99"/>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标题 字符"/>
    <w:basedOn w:val="12"/>
    <w:link w:val="8"/>
    <w:qFormat/>
    <w:uiPriority w:val="10"/>
    <w:rPr>
      <w:rFonts w:asciiTheme="majorHAnsi" w:hAnsiTheme="majorHAnsi" w:eastAsiaTheme="majorEastAsia" w:cstheme="majorBidi"/>
      <w:b/>
      <w:bCs/>
      <w:sz w:val="32"/>
      <w:szCs w:val="32"/>
    </w:rPr>
  </w:style>
  <w:style w:type="paragraph" w:styleId="16">
    <w:name w:val="List Paragraph"/>
    <w:basedOn w:val="1"/>
    <w:qFormat/>
    <w:uiPriority w:val="34"/>
    <w:pPr>
      <w:ind w:firstLine="420"/>
    </w:pPr>
  </w:style>
  <w:style w:type="character" w:customStyle="1" w:styleId="17">
    <w:name w:val="正文文本_"/>
    <w:basedOn w:val="12"/>
    <w:link w:val="18"/>
    <w:qFormat/>
    <w:uiPriority w:val="0"/>
    <w:rPr>
      <w:rFonts w:ascii="MingLiU" w:hAnsi="MingLiU" w:eastAsia="仿宋" w:cs="MingLiU"/>
      <w:sz w:val="28"/>
      <w:szCs w:val="34"/>
      <w:shd w:val="clear" w:color="auto" w:fill="FFFFFF"/>
      <w:lang w:val="zh-CN" w:bidi="zh-CN"/>
    </w:rPr>
  </w:style>
  <w:style w:type="paragraph" w:customStyle="1" w:styleId="18">
    <w:name w:val="正文文本1"/>
    <w:basedOn w:val="1"/>
    <w:link w:val="17"/>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19">
    <w:name w:val="Style 8"/>
    <w:unhideWhenUsed/>
    <w:qFormat/>
    <w:uiPriority w:val="99"/>
    <w:pPr>
      <w:widowControl w:val="0"/>
      <w:autoSpaceDE w:val="0"/>
      <w:autoSpaceDN w:val="0"/>
      <w:spacing w:before="144" w:line="420" w:lineRule="exact"/>
      <w:ind w:firstLine="432"/>
      <w:jc w:val="both"/>
    </w:pPr>
    <w:rPr>
      <w:rFonts w:ascii="Times New Roman" w:hAnsi="Times New Roman" w:eastAsia="仿宋_GB2312" w:cstheme="minorBidi"/>
      <w:kern w:val="2"/>
      <w:sz w:val="24"/>
      <w:szCs w:val="24"/>
      <w:lang w:val="en-US" w:eastAsia="zh-CN" w:bidi="ar-SA"/>
    </w:rPr>
  </w:style>
  <w:style w:type="character" w:customStyle="1" w:styleId="20">
    <w:name w:val="font01"/>
    <w:basedOn w:val="12"/>
    <w:qFormat/>
    <w:uiPriority w:val="0"/>
    <w:rPr>
      <w:rFonts w:hint="eastAsia" w:ascii="宋体" w:hAnsi="宋体" w:eastAsia="宋体" w:cs="宋体"/>
      <w:color w:val="000000"/>
      <w:sz w:val="24"/>
      <w:szCs w:val="24"/>
      <w:u w:val="none"/>
    </w:rPr>
  </w:style>
  <w:style w:type="table" w:customStyle="1" w:styleId="21">
    <w:name w:val="网格型1"/>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489</Words>
  <Characters>496</Characters>
  <Lines>37</Lines>
  <Paragraphs>10</Paragraphs>
  <TotalTime>1</TotalTime>
  <ScaleCrop>false</ScaleCrop>
  <LinksUpToDate>false</LinksUpToDate>
  <CharactersWithSpaces>498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2022-10-30T14:27:00Z</dcterms:created>
  <dc:creator>J JL</dc:creator>
  <cp:lastModifiedBy>李月娥</cp:lastModifiedBy>
  <dcterms:modified xsi:type="dcterms:W3CDTF">2025-09-18T15:55:16Z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6A8EBB82EA1240969CCE8DCF069D9007</vt:lpwstr>
  </property>
</Properties>
</file>