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382" w:rsidRDefault="00763382" w:rsidP="00763382">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2</w:t>
      </w:r>
    </w:p>
    <w:p w:rsidR="00763382" w:rsidRDefault="00763382" w:rsidP="00763382">
      <w:pPr>
        <w:spacing w:line="200" w:lineRule="exact"/>
        <w:jc w:val="center"/>
        <w:rPr>
          <w:rFonts w:ascii="Times New Roman" w:eastAsia="方正小标宋简体" w:hAnsi="Times New Roman" w:cs="Times New Roman"/>
          <w:sz w:val="36"/>
          <w:szCs w:val="36"/>
        </w:rPr>
      </w:pPr>
    </w:p>
    <w:p w:rsidR="00763382" w:rsidRDefault="00763382" w:rsidP="00763382">
      <w:pPr>
        <w:spacing w:line="560" w:lineRule="exact"/>
        <w:jc w:val="center"/>
        <w:rPr>
          <w:rFonts w:ascii="Times New Roman" w:hAnsi="Times New Roman" w:cs="Times New Roman"/>
        </w:rPr>
      </w:pPr>
      <w:r>
        <w:rPr>
          <w:rFonts w:ascii="Times New Roman" w:eastAsia="方正小标宋简体" w:hAnsi="Times New Roman" w:cs="Times New Roman"/>
          <w:sz w:val="36"/>
          <w:szCs w:val="36"/>
        </w:rPr>
        <w:t>2022</w:t>
      </w:r>
      <w:r>
        <w:rPr>
          <w:rFonts w:ascii="Times New Roman" w:eastAsia="方正小标宋简体" w:hAnsi="Times New Roman" w:cs="Times New Roman"/>
          <w:sz w:val="36"/>
          <w:szCs w:val="36"/>
        </w:rPr>
        <w:t>年昆明</w:t>
      </w:r>
      <w:r>
        <w:rPr>
          <w:rFonts w:ascii="Times New Roman" w:eastAsia="方正小标宋简体" w:hAnsi="Times New Roman" w:cs="Times New Roman"/>
          <w:color w:val="000000"/>
          <w:spacing w:val="-6"/>
          <w:sz w:val="36"/>
          <w:szCs w:val="36"/>
        </w:rPr>
        <w:t>市</w:t>
      </w:r>
      <w:r>
        <w:rPr>
          <w:rFonts w:ascii="Times New Roman" w:eastAsia="方正小标宋简体" w:hAnsi="Times New Roman" w:cs="Times New Roman"/>
          <w:sz w:val="36"/>
          <w:szCs w:val="36"/>
        </w:rPr>
        <w:t>“</w:t>
      </w:r>
      <w:r>
        <w:rPr>
          <w:rFonts w:ascii="Times New Roman" w:eastAsia="方正小标宋简体" w:hAnsi="Times New Roman" w:cs="Times New Roman"/>
          <w:sz w:val="36"/>
          <w:szCs w:val="36"/>
        </w:rPr>
        <w:t>春蕾高中班</w:t>
      </w:r>
      <w:r>
        <w:rPr>
          <w:rFonts w:ascii="Times New Roman" w:eastAsia="方正小标宋简体" w:hAnsi="Times New Roman" w:cs="Times New Roman"/>
          <w:sz w:val="36"/>
          <w:szCs w:val="36"/>
        </w:rPr>
        <w:t>”</w:t>
      </w:r>
      <w:r>
        <w:rPr>
          <w:rFonts w:ascii="Times New Roman" w:eastAsia="方正小标宋简体" w:hAnsi="Times New Roman" w:cs="Times New Roman"/>
          <w:sz w:val="36"/>
          <w:szCs w:val="36"/>
        </w:rPr>
        <w:t>招生名额分配表</w:t>
      </w:r>
    </w:p>
    <w:tbl>
      <w:tblPr>
        <w:tblStyle w:val="a3"/>
        <w:tblW w:w="8903" w:type="dxa"/>
        <w:tblLayout w:type="fixed"/>
        <w:tblLook w:val="04A0" w:firstRow="1" w:lastRow="0" w:firstColumn="1" w:lastColumn="0" w:noHBand="0" w:noVBand="1"/>
      </w:tblPr>
      <w:tblGrid>
        <w:gridCol w:w="2273"/>
        <w:gridCol w:w="3360"/>
        <w:gridCol w:w="3270"/>
      </w:tblGrid>
      <w:tr w:rsidR="00763382" w:rsidTr="00FF3A93">
        <w:tc>
          <w:tcPr>
            <w:tcW w:w="2273" w:type="dxa"/>
            <w:vAlign w:val="center"/>
          </w:tcPr>
          <w:p w:rsidR="00763382" w:rsidRDefault="00763382" w:rsidP="00FF3A93">
            <w:pPr>
              <w:spacing w:line="560" w:lineRule="exact"/>
              <w:jc w:val="center"/>
            </w:pPr>
            <w:r>
              <w:rPr>
                <w:rFonts w:eastAsia="黑体"/>
                <w:b/>
                <w:bCs/>
                <w:sz w:val="28"/>
                <w:szCs w:val="28"/>
              </w:rPr>
              <w:t>县（市）区</w:t>
            </w:r>
          </w:p>
        </w:tc>
        <w:tc>
          <w:tcPr>
            <w:tcW w:w="3360" w:type="dxa"/>
            <w:vAlign w:val="center"/>
          </w:tcPr>
          <w:p w:rsidR="00763382" w:rsidRDefault="00763382" w:rsidP="00FF3A93">
            <w:pPr>
              <w:spacing w:line="560" w:lineRule="exact"/>
              <w:jc w:val="center"/>
            </w:pPr>
            <w:r>
              <w:rPr>
                <w:rFonts w:eastAsia="黑体"/>
                <w:sz w:val="28"/>
                <w:szCs w:val="28"/>
              </w:rPr>
              <w:t>招生名额（人）</w:t>
            </w:r>
          </w:p>
        </w:tc>
        <w:tc>
          <w:tcPr>
            <w:tcW w:w="3270" w:type="dxa"/>
            <w:vAlign w:val="center"/>
          </w:tcPr>
          <w:p w:rsidR="00763382" w:rsidRDefault="00763382" w:rsidP="00FF3A93">
            <w:pPr>
              <w:spacing w:line="560" w:lineRule="exact"/>
            </w:pPr>
            <w:r>
              <w:rPr>
                <w:rFonts w:eastAsia="黑体"/>
                <w:sz w:val="28"/>
                <w:szCs w:val="28"/>
              </w:rPr>
              <w:t>备</w:t>
            </w:r>
            <w:r>
              <w:rPr>
                <w:rFonts w:eastAsia="黑体"/>
                <w:sz w:val="28"/>
                <w:szCs w:val="28"/>
              </w:rPr>
              <w:t xml:space="preserve">  </w:t>
            </w:r>
            <w:r>
              <w:rPr>
                <w:rFonts w:eastAsia="黑体"/>
                <w:sz w:val="28"/>
                <w:szCs w:val="28"/>
              </w:rPr>
              <w:t>注</w:t>
            </w:r>
          </w:p>
        </w:tc>
      </w:tr>
      <w:tr w:rsidR="00763382" w:rsidTr="00FF3A93">
        <w:trPr>
          <w:trHeight w:val="475"/>
        </w:trPr>
        <w:tc>
          <w:tcPr>
            <w:tcW w:w="2273"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五华区</w:t>
            </w:r>
          </w:p>
        </w:tc>
        <w:tc>
          <w:tcPr>
            <w:tcW w:w="3360" w:type="dxa"/>
            <w:vAlign w:val="center"/>
          </w:tcPr>
          <w:p w:rsidR="00763382" w:rsidRDefault="00763382" w:rsidP="00FF3A93">
            <w:pPr>
              <w:spacing w:line="400" w:lineRule="exact"/>
              <w:jc w:val="center"/>
              <w:rPr>
                <w:rFonts w:eastAsia="仿宋_GB2312"/>
                <w:sz w:val="24"/>
                <w:szCs w:val="24"/>
              </w:rPr>
            </w:pPr>
            <w:r>
              <w:rPr>
                <w:rFonts w:eastAsia="仿宋_GB2312" w:hint="eastAsia"/>
                <w:sz w:val="24"/>
                <w:szCs w:val="24"/>
              </w:rPr>
              <w:t>5</w:t>
            </w:r>
          </w:p>
        </w:tc>
        <w:tc>
          <w:tcPr>
            <w:tcW w:w="3270" w:type="dxa"/>
            <w:vMerge w:val="restart"/>
          </w:tcPr>
          <w:p w:rsidR="00763382" w:rsidRDefault="00763382" w:rsidP="00FF3A93">
            <w:pPr>
              <w:ind w:firstLineChars="200" w:firstLine="600"/>
              <w:jc w:val="left"/>
              <w:rPr>
                <w:rFonts w:eastAsia="仿宋_GB2312"/>
                <w:sz w:val="30"/>
                <w:szCs w:val="30"/>
              </w:rPr>
            </w:pPr>
            <w:r>
              <w:rPr>
                <w:rFonts w:eastAsia="仿宋_GB2312"/>
                <w:sz w:val="30"/>
                <w:szCs w:val="30"/>
              </w:rPr>
              <w:t>1.</w:t>
            </w:r>
            <w:r>
              <w:rPr>
                <w:rFonts w:eastAsia="仿宋_GB2312"/>
                <w:sz w:val="30"/>
                <w:szCs w:val="30"/>
              </w:rPr>
              <w:t>各县（市）区、开发（度假）园区、空港经济区妇联与当地</w:t>
            </w:r>
            <w:proofErr w:type="gramStart"/>
            <w:r>
              <w:rPr>
                <w:rFonts w:eastAsia="仿宋_GB2312"/>
                <w:sz w:val="30"/>
                <w:szCs w:val="30"/>
              </w:rPr>
              <w:t>教体部门</w:t>
            </w:r>
            <w:proofErr w:type="gramEnd"/>
            <w:r>
              <w:rPr>
                <w:rFonts w:eastAsia="仿宋_GB2312"/>
                <w:sz w:val="30"/>
                <w:szCs w:val="30"/>
              </w:rPr>
              <w:t>一起，动员当地每所初中学校符合经济困难和成绩优秀两个条件的女生填写《昆明市</w:t>
            </w:r>
            <w:r>
              <w:rPr>
                <w:rFonts w:eastAsia="仿宋_GB2312"/>
                <w:sz w:val="30"/>
                <w:szCs w:val="30"/>
              </w:rPr>
              <w:t>“</w:t>
            </w:r>
            <w:r>
              <w:rPr>
                <w:rFonts w:eastAsia="仿宋_GB2312"/>
                <w:sz w:val="30"/>
                <w:szCs w:val="30"/>
              </w:rPr>
              <w:t>春蕾高中班</w:t>
            </w:r>
            <w:r>
              <w:rPr>
                <w:rFonts w:eastAsia="仿宋_GB2312"/>
                <w:sz w:val="30"/>
                <w:szCs w:val="30"/>
              </w:rPr>
              <w:t>”</w:t>
            </w:r>
            <w:r>
              <w:rPr>
                <w:rFonts w:eastAsia="仿宋_GB2312"/>
                <w:sz w:val="30"/>
                <w:szCs w:val="30"/>
              </w:rPr>
              <w:t>招生报考登记表》。</w:t>
            </w:r>
          </w:p>
          <w:p w:rsidR="00763382" w:rsidRDefault="00763382" w:rsidP="00FF3A93">
            <w:pPr>
              <w:ind w:firstLineChars="200" w:firstLine="600"/>
              <w:jc w:val="left"/>
              <w:rPr>
                <w:rFonts w:eastAsia="仿宋_GB2312"/>
                <w:sz w:val="30"/>
                <w:szCs w:val="30"/>
              </w:rPr>
            </w:pPr>
            <w:r>
              <w:rPr>
                <w:rFonts w:eastAsia="仿宋_GB2312"/>
                <w:sz w:val="30"/>
                <w:szCs w:val="30"/>
              </w:rPr>
              <w:t>2.</w:t>
            </w:r>
            <w:r>
              <w:rPr>
                <w:rFonts w:eastAsia="仿宋_GB2312"/>
                <w:sz w:val="30"/>
                <w:szCs w:val="30"/>
              </w:rPr>
              <w:t>各县（市）区、开发（度假）园区、空港经济区妇联推荐名额为</w:t>
            </w:r>
            <w:r>
              <w:rPr>
                <w:rFonts w:eastAsia="仿宋_GB2312"/>
                <w:sz w:val="30"/>
                <w:szCs w:val="30"/>
              </w:rPr>
              <w:t>“</w:t>
            </w:r>
            <w:r>
              <w:rPr>
                <w:rFonts w:eastAsia="仿宋_GB2312"/>
                <w:sz w:val="30"/>
                <w:szCs w:val="30"/>
              </w:rPr>
              <w:t>招生名额</w:t>
            </w:r>
            <w:r>
              <w:rPr>
                <w:rFonts w:eastAsia="仿宋_GB2312"/>
                <w:sz w:val="30"/>
                <w:szCs w:val="30"/>
              </w:rPr>
              <w:t>”</w:t>
            </w:r>
            <w:r>
              <w:rPr>
                <w:rFonts w:eastAsia="仿宋_GB2312"/>
                <w:sz w:val="30"/>
                <w:szCs w:val="30"/>
              </w:rPr>
              <w:t>的</w:t>
            </w:r>
            <w:r>
              <w:rPr>
                <w:rFonts w:eastAsia="仿宋_GB2312"/>
                <w:sz w:val="30"/>
                <w:szCs w:val="30"/>
              </w:rPr>
              <w:t>2</w:t>
            </w:r>
            <w:r>
              <w:rPr>
                <w:rFonts w:eastAsia="仿宋_GB2312"/>
                <w:sz w:val="30"/>
                <w:szCs w:val="30"/>
              </w:rPr>
              <w:t>倍及以上。</w:t>
            </w:r>
          </w:p>
          <w:p w:rsidR="00763382" w:rsidRDefault="00763382" w:rsidP="00FF3A93">
            <w:pPr>
              <w:ind w:firstLineChars="200" w:firstLine="600"/>
              <w:jc w:val="left"/>
              <w:rPr>
                <w:rFonts w:eastAsia="仿宋_GB2312"/>
                <w:sz w:val="24"/>
                <w:szCs w:val="24"/>
              </w:rPr>
            </w:pPr>
            <w:r>
              <w:rPr>
                <w:rFonts w:eastAsia="仿宋_GB2312"/>
                <w:sz w:val="30"/>
                <w:szCs w:val="30"/>
              </w:rPr>
              <w:t>3.</w:t>
            </w:r>
            <w:r>
              <w:rPr>
                <w:rFonts w:eastAsia="仿宋_GB2312"/>
                <w:sz w:val="30"/>
                <w:szCs w:val="30"/>
              </w:rPr>
              <w:t>市妇联以最终完成推荐数及招生数标准，对县（市）区妇联进行考核。</w:t>
            </w:r>
          </w:p>
        </w:tc>
      </w:tr>
      <w:tr w:rsidR="00763382" w:rsidTr="00FF3A93">
        <w:trPr>
          <w:trHeight w:val="295"/>
        </w:trPr>
        <w:tc>
          <w:tcPr>
            <w:tcW w:w="2273"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盘龙区</w:t>
            </w:r>
          </w:p>
        </w:tc>
        <w:tc>
          <w:tcPr>
            <w:tcW w:w="3360"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2</w:t>
            </w:r>
          </w:p>
        </w:tc>
        <w:tc>
          <w:tcPr>
            <w:tcW w:w="3270" w:type="dxa"/>
            <w:vMerge/>
          </w:tcPr>
          <w:p w:rsidR="00763382" w:rsidRDefault="00763382" w:rsidP="00FF3A93">
            <w:pPr>
              <w:spacing w:line="560" w:lineRule="exact"/>
              <w:rPr>
                <w:rFonts w:eastAsia="仿宋_GB2312"/>
                <w:sz w:val="24"/>
                <w:szCs w:val="24"/>
              </w:rPr>
            </w:pPr>
          </w:p>
        </w:tc>
      </w:tr>
      <w:tr w:rsidR="00763382" w:rsidTr="00FF3A93">
        <w:trPr>
          <w:trHeight w:val="400"/>
        </w:trPr>
        <w:tc>
          <w:tcPr>
            <w:tcW w:w="2273"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官渡区</w:t>
            </w:r>
          </w:p>
        </w:tc>
        <w:tc>
          <w:tcPr>
            <w:tcW w:w="3360"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2</w:t>
            </w:r>
          </w:p>
        </w:tc>
        <w:tc>
          <w:tcPr>
            <w:tcW w:w="3270" w:type="dxa"/>
            <w:vMerge/>
          </w:tcPr>
          <w:p w:rsidR="00763382" w:rsidRDefault="00763382" w:rsidP="00FF3A93">
            <w:pPr>
              <w:spacing w:line="560" w:lineRule="exact"/>
              <w:rPr>
                <w:rFonts w:eastAsia="仿宋_GB2312"/>
                <w:sz w:val="24"/>
                <w:szCs w:val="24"/>
              </w:rPr>
            </w:pPr>
          </w:p>
        </w:tc>
      </w:tr>
      <w:tr w:rsidR="00763382" w:rsidTr="00FF3A93">
        <w:trPr>
          <w:trHeight w:val="415"/>
        </w:trPr>
        <w:tc>
          <w:tcPr>
            <w:tcW w:w="2273"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西山区</w:t>
            </w:r>
          </w:p>
        </w:tc>
        <w:tc>
          <w:tcPr>
            <w:tcW w:w="3360"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2</w:t>
            </w:r>
          </w:p>
        </w:tc>
        <w:tc>
          <w:tcPr>
            <w:tcW w:w="3270" w:type="dxa"/>
            <w:vMerge/>
          </w:tcPr>
          <w:p w:rsidR="00763382" w:rsidRDefault="00763382" w:rsidP="00FF3A93">
            <w:pPr>
              <w:spacing w:line="560" w:lineRule="exact"/>
              <w:rPr>
                <w:rFonts w:eastAsia="仿宋_GB2312"/>
                <w:sz w:val="24"/>
                <w:szCs w:val="24"/>
              </w:rPr>
            </w:pPr>
          </w:p>
        </w:tc>
      </w:tr>
      <w:tr w:rsidR="00763382" w:rsidTr="00FF3A93">
        <w:tc>
          <w:tcPr>
            <w:tcW w:w="2273"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呈贡区</w:t>
            </w:r>
          </w:p>
        </w:tc>
        <w:tc>
          <w:tcPr>
            <w:tcW w:w="3360"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1</w:t>
            </w:r>
          </w:p>
        </w:tc>
        <w:tc>
          <w:tcPr>
            <w:tcW w:w="3270" w:type="dxa"/>
            <w:vMerge/>
          </w:tcPr>
          <w:p w:rsidR="00763382" w:rsidRDefault="00763382" w:rsidP="00FF3A93">
            <w:pPr>
              <w:spacing w:line="560" w:lineRule="exact"/>
              <w:rPr>
                <w:rFonts w:eastAsia="仿宋_GB2312"/>
                <w:sz w:val="24"/>
                <w:szCs w:val="24"/>
              </w:rPr>
            </w:pPr>
          </w:p>
        </w:tc>
      </w:tr>
      <w:tr w:rsidR="00763382" w:rsidTr="00FF3A93">
        <w:tc>
          <w:tcPr>
            <w:tcW w:w="2273"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晋宁县</w:t>
            </w:r>
          </w:p>
        </w:tc>
        <w:tc>
          <w:tcPr>
            <w:tcW w:w="3360"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5</w:t>
            </w:r>
          </w:p>
        </w:tc>
        <w:tc>
          <w:tcPr>
            <w:tcW w:w="3270" w:type="dxa"/>
            <w:vMerge/>
          </w:tcPr>
          <w:p w:rsidR="00763382" w:rsidRDefault="00763382" w:rsidP="00FF3A93">
            <w:pPr>
              <w:spacing w:line="560" w:lineRule="exact"/>
              <w:rPr>
                <w:rFonts w:eastAsia="仿宋_GB2312"/>
                <w:sz w:val="24"/>
                <w:szCs w:val="24"/>
              </w:rPr>
            </w:pPr>
          </w:p>
        </w:tc>
      </w:tr>
      <w:tr w:rsidR="00763382" w:rsidTr="00FF3A93">
        <w:tc>
          <w:tcPr>
            <w:tcW w:w="2273" w:type="dxa"/>
            <w:vAlign w:val="center"/>
          </w:tcPr>
          <w:p w:rsidR="00763382" w:rsidRDefault="00763382" w:rsidP="00FF3A93">
            <w:pPr>
              <w:spacing w:line="400" w:lineRule="exact"/>
              <w:jc w:val="center"/>
              <w:rPr>
                <w:rFonts w:eastAsia="仿宋_GB2312"/>
                <w:sz w:val="24"/>
                <w:szCs w:val="24"/>
              </w:rPr>
            </w:pPr>
            <w:proofErr w:type="gramStart"/>
            <w:r>
              <w:rPr>
                <w:rFonts w:eastAsia="仿宋_GB2312"/>
                <w:sz w:val="24"/>
                <w:szCs w:val="24"/>
              </w:rPr>
              <w:t>石林县</w:t>
            </w:r>
            <w:proofErr w:type="gramEnd"/>
          </w:p>
        </w:tc>
        <w:tc>
          <w:tcPr>
            <w:tcW w:w="3360"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2</w:t>
            </w:r>
          </w:p>
        </w:tc>
        <w:tc>
          <w:tcPr>
            <w:tcW w:w="3270" w:type="dxa"/>
            <w:vMerge/>
          </w:tcPr>
          <w:p w:rsidR="00763382" w:rsidRDefault="00763382" w:rsidP="00FF3A93">
            <w:pPr>
              <w:spacing w:line="560" w:lineRule="exact"/>
              <w:rPr>
                <w:rFonts w:eastAsia="仿宋_GB2312"/>
                <w:sz w:val="24"/>
                <w:szCs w:val="24"/>
              </w:rPr>
            </w:pPr>
          </w:p>
        </w:tc>
      </w:tr>
      <w:tr w:rsidR="00763382" w:rsidTr="00FF3A93">
        <w:tc>
          <w:tcPr>
            <w:tcW w:w="2273"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宜良县</w:t>
            </w:r>
          </w:p>
        </w:tc>
        <w:tc>
          <w:tcPr>
            <w:tcW w:w="3360"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7</w:t>
            </w:r>
          </w:p>
        </w:tc>
        <w:tc>
          <w:tcPr>
            <w:tcW w:w="3270" w:type="dxa"/>
            <w:vMerge/>
          </w:tcPr>
          <w:p w:rsidR="00763382" w:rsidRDefault="00763382" w:rsidP="00FF3A93">
            <w:pPr>
              <w:spacing w:line="560" w:lineRule="exact"/>
              <w:rPr>
                <w:rFonts w:eastAsia="仿宋_GB2312"/>
                <w:sz w:val="24"/>
                <w:szCs w:val="24"/>
              </w:rPr>
            </w:pPr>
          </w:p>
        </w:tc>
      </w:tr>
      <w:tr w:rsidR="00763382" w:rsidTr="00FF3A93">
        <w:tc>
          <w:tcPr>
            <w:tcW w:w="2273"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富民县</w:t>
            </w:r>
          </w:p>
        </w:tc>
        <w:tc>
          <w:tcPr>
            <w:tcW w:w="3360"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5</w:t>
            </w:r>
          </w:p>
        </w:tc>
        <w:tc>
          <w:tcPr>
            <w:tcW w:w="3270" w:type="dxa"/>
            <w:vMerge/>
          </w:tcPr>
          <w:p w:rsidR="00763382" w:rsidRDefault="00763382" w:rsidP="00FF3A93">
            <w:pPr>
              <w:spacing w:line="560" w:lineRule="exact"/>
              <w:rPr>
                <w:rFonts w:eastAsia="仿宋_GB2312"/>
                <w:sz w:val="24"/>
                <w:szCs w:val="24"/>
              </w:rPr>
            </w:pPr>
          </w:p>
        </w:tc>
      </w:tr>
      <w:tr w:rsidR="00763382" w:rsidTr="00FF3A93">
        <w:tc>
          <w:tcPr>
            <w:tcW w:w="2273"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安宁市</w:t>
            </w:r>
          </w:p>
        </w:tc>
        <w:tc>
          <w:tcPr>
            <w:tcW w:w="3360"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2</w:t>
            </w:r>
          </w:p>
        </w:tc>
        <w:tc>
          <w:tcPr>
            <w:tcW w:w="3270" w:type="dxa"/>
            <w:vMerge/>
          </w:tcPr>
          <w:p w:rsidR="00763382" w:rsidRDefault="00763382" w:rsidP="00FF3A93">
            <w:pPr>
              <w:spacing w:line="560" w:lineRule="exact"/>
              <w:rPr>
                <w:rFonts w:eastAsia="仿宋_GB2312"/>
                <w:sz w:val="24"/>
                <w:szCs w:val="24"/>
              </w:rPr>
            </w:pPr>
          </w:p>
        </w:tc>
      </w:tr>
      <w:tr w:rsidR="00763382" w:rsidTr="00FF3A93">
        <w:tc>
          <w:tcPr>
            <w:tcW w:w="2273"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嵩明县</w:t>
            </w:r>
          </w:p>
        </w:tc>
        <w:tc>
          <w:tcPr>
            <w:tcW w:w="3360"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3</w:t>
            </w:r>
          </w:p>
        </w:tc>
        <w:tc>
          <w:tcPr>
            <w:tcW w:w="3270" w:type="dxa"/>
            <w:vMerge/>
          </w:tcPr>
          <w:p w:rsidR="00763382" w:rsidRDefault="00763382" w:rsidP="00FF3A93">
            <w:pPr>
              <w:spacing w:line="560" w:lineRule="exact"/>
              <w:rPr>
                <w:rFonts w:eastAsia="仿宋_GB2312"/>
                <w:sz w:val="24"/>
                <w:szCs w:val="24"/>
              </w:rPr>
            </w:pPr>
          </w:p>
        </w:tc>
      </w:tr>
      <w:tr w:rsidR="00763382" w:rsidTr="00FF3A93">
        <w:tc>
          <w:tcPr>
            <w:tcW w:w="2273"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寻甸县</w:t>
            </w:r>
          </w:p>
        </w:tc>
        <w:tc>
          <w:tcPr>
            <w:tcW w:w="3360"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3</w:t>
            </w:r>
          </w:p>
        </w:tc>
        <w:tc>
          <w:tcPr>
            <w:tcW w:w="3270" w:type="dxa"/>
            <w:vMerge/>
          </w:tcPr>
          <w:p w:rsidR="00763382" w:rsidRDefault="00763382" w:rsidP="00FF3A93">
            <w:pPr>
              <w:spacing w:line="560" w:lineRule="exact"/>
              <w:rPr>
                <w:rFonts w:eastAsia="仿宋_GB2312"/>
                <w:sz w:val="24"/>
                <w:szCs w:val="24"/>
              </w:rPr>
            </w:pPr>
          </w:p>
        </w:tc>
      </w:tr>
      <w:tr w:rsidR="00763382" w:rsidTr="00FF3A93">
        <w:tc>
          <w:tcPr>
            <w:tcW w:w="2273"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东川区</w:t>
            </w:r>
          </w:p>
        </w:tc>
        <w:tc>
          <w:tcPr>
            <w:tcW w:w="3360"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3</w:t>
            </w:r>
          </w:p>
        </w:tc>
        <w:tc>
          <w:tcPr>
            <w:tcW w:w="3270" w:type="dxa"/>
            <w:vMerge/>
          </w:tcPr>
          <w:p w:rsidR="00763382" w:rsidRDefault="00763382" w:rsidP="00FF3A93">
            <w:pPr>
              <w:spacing w:line="560" w:lineRule="exact"/>
              <w:rPr>
                <w:rFonts w:eastAsia="仿宋_GB2312"/>
                <w:sz w:val="24"/>
                <w:szCs w:val="24"/>
              </w:rPr>
            </w:pPr>
          </w:p>
        </w:tc>
      </w:tr>
      <w:tr w:rsidR="00763382" w:rsidTr="00FF3A93">
        <w:tc>
          <w:tcPr>
            <w:tcW w:w="2273"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禄劝县</w:t>
            </w:r>
          </w:p>
        </w:tc>
        <w:tc>
          <w:tcPr>
            <w:tcW w:w="3360"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3</w:t>
            </w:r>
          </w:p>
        </w:tc>
        <w:tc>
          <w:tcPr>
            <w:tcW w:w="3270" w:type="dxa"/>
            <w:vMerge/>
          </w:tcPr>
          <w:p w:rsidR="00763382" w:rsidRDefault="00763382" w:rsidP="00FF3A93">
            <w:pPr>
              <w:spacing w:line="560" w:lineRule="exact"/>
              <w:rPr>
                <w:rFonts w:eastAsia="仿宋_GB2312"/>
                <w:sz w:val="24"/>
                <w:szCs w:val="24"/>
              </w:rPr>
            </w:pPr>
          </w:p>
        </w:tc>
      </w:tr>
      <w:tr w:rsidR="00763382" w:rsidTr="00FF3A93">
        <w:tc>
          <w:tcPr>
            <w:tcW w:w="2273"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高新区</w:t>
            </w:r>
          </w:p>
        </w:tc>
        <w:tc>
          <w:tcPr>
            <w:tcW w:w="3360"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1</w:t>
            </w:r>
          </w:p>
        </w:tc>
        <w:tc>
          <w:tcPr>
            <w:tcW w:w="3270" w:type="dxa"/>
            <w:vMerge/>
          </w:tcPr>
          <w:p w:rsidR="00763382" w:rsidRDefault="00763382" w:rsidP="00FF3A93">
            <w:pPr>
              <w:spacing w:line="560" w:lineRule="exact"/>
              <w:rPr>
                <w:rFonts w:eastAsia="仿宋_GB2312"/>
                <w:sz w:val="24"/>
                <w:szCs w:val="24"/>
              </w:rPr>
            </w:pPr>
          </w:p>
        </w:tc>
      </w:tr>
      <w:tr w:rsidR="00763382" w:rsidTr="00FF3A93">
        <w:tc>
          <w:tcPr>
            <w:tcW w:w="2273"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经开区</w:t>
            </w:r>
          </w:p>
        </w:tc>
        <w:tc>
          <w:tcPr>
            <w:tcW w:w="3360"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1</w:t>
            </w:r>
          </w:p>
        </w:tc>
        <w:tc>
          <w:tcPr>
            <w:tcW w:w="3270" w:type="dxa"/>
            <w:vMerge/>
          </w:tcPr>
          <w:p w:rsidR="00763382" w:rsidRDefault="00763382" w:rsidP="00FF3A93">
            <w:pPr>
              <w:spacing w:line="560" w:lineRule="exact"/>
              <w:rPr>
                <w:rFonts w:eastAsia="仿宋_GB2312"/>
                <w:sz w:val="24"/>
                <w:szCs w:val="24"/>
              </w:rPr>
            </w:pPr>
          </w:p>
        </w:tc>
      </w:tr>
      <w:tr w:rsidR="00763382" w:rsidTr="00FF3A93">
        <w:tc>
          <w:tcPr>
            <w:tcW w:w="2273" w:type="dxa"/>
            <w:vAlign w:val="center"/>
          </w:tcPr>
          <w:p w:rsidR="00763382" w:rsidRDefault="00763382" w:rsidP="00FF3A93">
            <w:pPr>
              <w:spacing w:line="400" w:lineRule="exact"/>
              <w:jc w:val="center"/>
              <w:rPr>
                <w:rFonts w:eastAsia="仿宋_GB2312"/>
                <w:sz w:val="24"/>
                <w:szCs w:val="24"/>
              </w:rPr>
            </w:pPr>
            <w:proofErr w:type="gramStart"/>
            <w:r>
              <w:rPr>
                <w:rFonts w:eastAsia="仿宋_GB2312"/>
                <w:sz w:val="24"/>
                <w:szCs w:val="24"/>
              </w:rPr>
              <w:t>渡假</w:t>
            </w:r>
            <w:proofErr w:type="gramEnd"/>
            <w:r>
              <w:rPr>
                <w:rFonts w:eastAsia="仿宋_GB2312"/>
                <w:sz w:val="24"/>
                <w:szCs w:val="24"/>
              </w:rPr>
              <w:t>区</w:t>
            </w:r>
          </w:p>
        </w:tc>
        <w:tc>
          <w:tcPr>
            <w:tcW w:w="3360"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1</w:t>
            </w:r>
          </w:p>
        </w:tc>
        <w:tc>
          <w:tcPr>
            <w:tcW w:w="3270" w:type="dxa"/>
            <w:vMerge/>
          </w:tcPr>
          <w:p w:rsidR="00763382" w:rsidRDefault="00763382" w:rsidP="00FF3A93">
            <w:pPr>
              <w:spacing w:line="560" w:lineRule="exact"/>
              <w:rPr>
                <w:rFonts w:eastAsia="仿宋_GB2312"/>
                <w:sz w:val="24"/>
                <w:szCs w:val="24"/>
              </w:rPr>
            </w:pPr>
          </w:p>
        </w:tc>
      </w:tr>
      <w:tr w:rsidR="00763382" w:rsidTr="00FF3A93">
        <w:tc>
          <w:tcPr>
            <w:tcW w:w="2273"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阳宗海</w:t>
            </w:r>
          </w:p>
        </w:tc>
        <w:tc>
          <w:tcPr>
            <w:tcW w:w="3360"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1</w:t>
            </w:r>
          </w:p>
        </w:tc>
        <w:tc>
          <w:tcPr>
            <w:tcW w:w="3270" w:type="dxa"/>
            <w:vMerge/>
          </w:tcPr>
          <w:p w:rsidR="00763382" w:rsidRDefault="00763382" w:rsidP="00FF3A93">
            <w:pPr>
              <w:spacing w:line="560" w:lineRule="exact"/>
              <w:rPr>
                <w:rFonts w:eastAsia="仿宋_GB2312"/>
                <w:sz w:val="24"/>
                <w:szCs w:val="24"/>
              </w:rPr>
            </w:pPr>
          </w:p>
        </w:tc>
      </w:tr>
      <w:tr w:rsidR="00763382" w:rsidTr="00FF3A93">
        <w:tc>
          <w:tcPr>
            <w:tcW w:w="2273"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空港经济区</w:t>
            </w:r>
          </w:p>
        </w:tc>
        <w:tc>
          <w:tcPr>
            <w:tcW w:w="3360"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1</w:t>
            </w:r>
          </w:p>
        </w:tc>
        <w:tc>
          <w:tcPr>
            <w:tcW w:w="3270" w:type="dxa"/>
            <w:vMerge/>
          </w:tcPr>
          <w:p w:rsidR="00763382" w:rsidRDefault="00763382" w:rsidP="00FF3A93">
            <w:pPr>
              <w:spacing w:line="560" w:lineRule="exact"/>
              <w:rPr>
                <w:rFonts w:eastAsia="仿宋_GB2312"/>
                <w:sz w:val="24"/>
                <w:szCs w:val="24"/>
              </w:rPr>
            </w:pPr>
          </w:p>
        </w:tc>
      </w:tr>
      <w:tr w:rsidR="00763382" w:rsidTr="00FF3A93">
        <w:tc>
          <w:tcPr>
            <w:tcW w:w="2273"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计</w:t>
            </w:r>
          </w:p>
        </w:tc>
        <w:tc>
          <w:tcPr>
            <w:tcW w:w="3360" w:type="dxa"/>
            <w:vAlign w:val="center"/>
          </w:tcPr>
          <w:p w:rsidR="00763382" w:rsidRDefault="00763382" w:rsidP="00FF3A93">
            <w:pPr>
              <w:spacing w:line="400" w:lineRule="exact"/>
              <w:jc w:val="center"/>
              <w:rPr>
                <w:rFonts w:eastAsia="仿宋_GB2312"/>
                <w:sz w:val="24"/>
                <w:szCs w:val="24"/>
              </w:rPr>
            </w:pPr>
            <w:r>
              <w:rPr>
                <w:rFonts w:eastAsia="仿宋_GB2312"/>
                <w:sz w:val="24"/>
                <w:szCs w:val="24"/>
              </w:rPr>
              <w:t>50</w:t>
            </w:r>
          </w:p>
        </w:tc>
        <w:tc>
          <w:tcPr>
            <w:tcW w:w="3270" w:type="dxa"/>
          </w:tcPr>
          <w:p w:rsidR="00763382" w:rsidRDefault="00763382" w:rsidP="00FF3A93">
            <w:pPr>
              <w:spacing w:line="560" w:lineRule="exact"/>
              <w:rPr>
                <w:rFonts w:eastAsia="仿宋_GB2312"/>
                <w:sz w:val="24"/>
                <w:szCs w:val="24"/>
              </w:rPr>
            </w:pPr>
          </w:p>
        </w:tc>
      </w:tr>
    </w:tbl>
    <w:p w:rsidR="00BD5CFF" w:rsidRDefault="00BD5CFF" w:rsidP="00763382">
      <w:pPr>
        <w:rPr>
          <w:rFonts w:hint="eastAsia"/>
        </w:rPr>
      </w:pPr>
      <w:bookmarkStart w:id="0" w:name="_GoBack"/>
      <w:bookmarkEnd w:id="0"/>
    </w:p>
    <w:sectPr w:rsidR="00BD5C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9FD"/>
    <w:rsid w:val="000749FD"/>
    <w:rsid w:val="00763382"/>
    <w:rsid w:val="00BD5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F9FCE-B96E-40F2-B6DC-F403FA73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7633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76338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Char"/>
    <w:uiPriority w:val="99"/>
    <w:semiHidden/>
    <w:unhideWhenUsed/>
    <w:rsid w:val="00763382"/>
    <w:pPr>
      <w:spacing w:after="120" w:line="480" w:lineRule="auto"/>
      <w:ind w:leftChars="200" w:left="420"/>
    </w:pPr>
  </w:style>
  <w:style w:type="character" w:customStyle="1" w:styleId="2Char">
    <w:name w:val="正文文本缩进 2 Char"/>
    <w:basedOn w:val="a0"/>
    <w:link w:val="2"/>
    <w:uiPriority w:val="99"/>
    <w:semiHidden/>
    <w:rsid w:val="00763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Words>
  <Characters>318</Characters>
  <Application>Microsoft Office Word</Application>
  <DocSecurity>0</DocSecurity>
  <Lines>2</Lines>
  <Paragraphs>1</Paragraphs>
  <ScaleCrop>false</ScaleCrop>
  <Company>神秘组织</Company>
  <LinksUpToDate>false</LinksUpToDate>
  <CharactersWithSpaces>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c:creator>
  <cp:keywords/>
  <dc:description/>
  <cp:lastModifiedBy>Du</cp:lastModifiedBy>
  <cp:revision>2</cp:revision>
  <dcterms:created xsi:type="dcterms:W3CDTF">2022-05-25T04:48:00Z</dcterms:created>
  <dcterms:modified xsi:type="dcterms:W3CDTF">2022-05-25T04:49:00Z</dcterms:modified>
</cp:coreProperties>
</file>