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附: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2017年昆明市第十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届中小学电脑制作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作品要求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line="44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sz w:val="32"/>
          <w:szCs w:val="32"/>
        </w:rPr>
        <w:t>项目设置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小学组：1.电脑绘画2.电脑绘画（“和教育”专项）3.电子板报4.电脑艺术设计（生活创意设计）5.网页设计6.电脑动画7.电脑动画（健康教育专项）8.微视频（英语数码故事创作）9. 计算机程序设计（创意编程）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中组：1.电脑绘画2.电脑绘画（“和教育”专项）3.电脑艺术设计（生活创意设计）4.网页设计5.电脑动画6.电脑动画（健康教育专项）7.电脑动画（“和教育”手机动漫）8.3D创意设计（创新未来设计）9.3D创意设计（创新三维设计）10.微视频（英语数码故事创作）11. 计算机程序设计（创意编程）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普通高中组：1.电脑艺术设计2.网页设计3.电脑动画（二维）4.电脑动画（三维）5.电脑动画（健康教育专项）6.电脑动画（“和教育”手机动漫）7.3D创意设计（创新未来设计）8.3D创意设计（创新三维设计）9.计算机程序设计 10.微视频(微电影)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楷体"/>
          <w:sz w:val="32"/>
          <w:szCs w:val="32"/>
        </w:rPr>
        <w:t>相关要求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1.作品形态界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定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（1）电脑绘画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①电脑绘画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运用各类绘画软件或图形、图像处理软件制作完成的作品。可以是主题性单幅画或表达同一主题的组画、连环画（建议不超过五幅）。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创作的视觉形象可以是二维的或三维的，可以选择写实、变形或抽象的表达方式。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表现形式可以是运用鼠标或数字笔模拟手绘效果，即用一定的技术处理手法，用电脑来模拟手绘效果；也可以是根据主题，利用数字化图形、图像处理工具对图像素材的再加工。</w:t>
      </w:r>
    </w:p>
    <w:p>
      <w:pPr>
        <w:pStyle w:val="2"/>
        <w:spacing w:line="44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存放格式为JPG、BMP等常用格式，大小建议不超过20MB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单纯的数字摄影画面不属于此项作品范围。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（2）电子板报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用文字、绘画、图形、图像等素材和相应的处理软件创作的电子板报或电子墙报作品。设计要素包括报头、标题、版面设计、文字编排、美术字、插图和题花、尾花、花边等部分，一般不超过4个版面。内容应反映班级或校园生活、中华传统文化、道德教育等，以文字表达为主，辅之适当的图片、视频或动画；主要内容应为原创。通过网上下载或其他渠道搜集、经作者加工整理的内容，不属于原创范畴。作品（含其中链接的所有独立文件）大小建议不超过50MB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（3）网页设计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使用HTML语言或网页制作工具编制的、阐释某个主题或传递某类专题信息的作品。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作品应充分体现数字技术开放性、交互性和共享性的特征；内容要紧密结合作者的学习生活和社会实践，避免简单的资料堆砌。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在水平分辨率为1024（或以上）像素的显示屏上浏览时，页面保持整齐、美观。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网页形式：网页深度至少要包含二级页面，首页请以”index.html”命名置于跟目录下。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常用目录名： 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根目录以学籍号命名。</w:t>
      </w:r>
    </w:p>
    <w:p>
      <w:pPr>
        <w:pStyle w:val="2"/>
        <w:spacing w:line="440" w:lineRule="exact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data(数据库) images(图片) install (安装) templets (模版) include (包含) admin (后台) rss (定阅) media (媒体) config (配置) Script (脚本) Language (语言) style (样式)等。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件夹与文件名称、CSS样式命名、程序中的一些控件等名称全部用小写英文字母、数字、下划线的组合，其中不得包含汉字、空格和特殊字符；目录名应以英文、拼音为主。尽量用一些大家都能看懂的词汇。使得能够方便的理解每一个文件的意义。当我们在文件夹中使用“按名称排例”的命令时，同一种大类的文件能够排列在一起，以便我们查找、修改、替换、计算负载量等等操作 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例如：images(图形文件)，flash（Flash文件）等。</w:t>
      </w:r>
    </w:p>
    <w:p>
      <w:pPr>
        <w:spacing w:line="44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作品（非压缩文件）大小建议不超过50MB。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（4）电脑动画</w:t>
      </w:r>
    </w:p>
    <w:p>
      <w:pPr>
        <w:spacing w:line="44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运用各类动画制作软件，通过动画角色和场景描绘、制作，音效处理与动画制作、合成，运用动画画面语言完成的原创作品。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作品要表现一定的故事情节，表现手法不限。基于数码录像方式制作的画面不属于此项作品范围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spacing w:line="44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作品播放文件大小建议不超过100MB，播放时长建议不超过5分钟。三维动画作品中可以嵌入二维动画影像，但播放时长建议不超过20秒。</w:t>
      </w:r>
    </w:p>
    <w:p>
      <w:pPr>
        <w:spacing w:line="440" w:lineRule="exact"/>
        <w:ind w:firstLine="5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提交的播放文件格式为SWF、3GP、 MPG、AVI、MOV等常用格式。</w:t>
      </w:r>
      <w:r>
        <w:rPr>
          <w:rFonts w:hint="eastAsia" w:ascii="仿宋" w:hAnsi="仿宋" w:eastAsia="仿宋" w:cs="仿宋"/>
          <w:sz w:val="32"/>
          <w:szCs w:val="32"/>
        </w:rPr>
        <w:t>应提交两份播放文件：一份分辨率为240×320像素，文件大小建议不超过1MB；一份分辨率不小于720×576像素，文件大小建议不超过10MB。</w:t>
      </w:r>
    </w:p>
    <w:p>
      <w:pPr>
        <w:spacing w:line="440" w:lineRule="exact"/>
        <w:ind w:firstLine="56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基于数码录像方式制作的画面不属于此项作品范围。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微视频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微视频（微电影）</w:t>
      </w:r>
    </w:p>
    <w:p>
      <w:pPr>
        <w:spacing w:line="44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通过创意、编剧、导演、拍摄及剪辑、合成等手段，运用声画语言表现内容的动态影像短片。</w:t>
      </w:r>
    </w:p>
    <w:p>
      <w:pPr>
        <w:spacing w:line="44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者应参与作品编剧、导演、拍摄、演出等环节的主创工作，并完成后期剪辑及合成制作。作品应为原创，题材应为反映学生家庭、校园、社会生活等与学生息息相关的内容，格调积极健康向上，主题及音画内容均须遵守国家法律法规。</w:t>
      </w:r>
    </w:p>
    <w:p>
      <w:pPr>
        <w:spacing w:line="44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作品须加设中文字幕。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视频格式为MPG、MPEG、WMV、AVI、MP4、MOV等常用格式。</w:t>
      </w:r>
      <w:r>
        <w:rPr>
          <w:rFonts w:hint="eastAsia" w:ascii="仿宋" w:hAnsi="仿宋" w:eastAsia="仿宋" w:cs="仿宋"/>
          <w:sz w:val="32"/>
          <w:szCs w:val="32"/>
        </w:rPr>
        <w:t>建议文件大小不超过100MB，播放时长不超过8分钟。作品片尾应加入拍摄花絮，播放时间为30秒左右。</w:t>
      </w:r>
    </w:p>
    <w:p>
      <w:pPr>
        <w:spacing w:line="440" w:lineRule="exact"/>
        <w:ind w:firstLine="5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建议一并提交：内容素材来源说明文档（含选题、故事、图像、声音等）和作品所使用镜头与声音的原素材。</w:t>
      </w:r>
    </w:p>
    <w:p>
      <w:pPr>
        <w:numPr>
          <w:ilvl w:val="0"/>
          <w:numId w:val="1"/>
        </w:numPr>
        <w:spacing w:line="440" w:lineRule="exact"/>
        <w:ind w:firstLine="5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计算机程序设计</w:t>
      </w:r>
    </w:p>
    <w:p>
      <w:pPr>
        <w:numPr>
          <w:ilvl w:val="0"/>
          <w:numId w:val="0"/>
        </w:num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用计算机程序语言编写的软件。可以是管理系统类、工具类、辅助学习类、益智游戏类和移动互联APP等软件。</w:t>
      </w:r>
    </w:p>
    <w:p>
      <w:pPr>
        <w:spacing w:line="440" w:lineRule="exact"/>
        <w:ind w:firstLine="5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作品要具有较为明确的设计思想、贴近作者学习生活、并可为社会应用和科技创新服务。</w:t>
      </w:r>
    </w:p>
    <w:p>
      <w:pPr>
        <w:spacing w:line="440" w:lineRule="exact"/>
        <w:ind w:firstLine="56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作品需编译成可执行程序，原则上应配有相应的安装和卸载程序，应能实现顺利、直接地安装和运行并能顺利完全卸载。要求同时提交操作使用说明、功能演示录屏解说文件和其他配套软件及插件等。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type="lines" w:linePitch="4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向佳红毛笔行书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行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78B7"/>
    <w:multiLevelType w:val="singleLevel"/>
    <w:tmpl w:val="5A0278B7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94F8B"/>
    <w:rsid w:val="132D1F1A"/>
    <w:rsid w:val="4AF94F8B"/>
    <w:rsid w:val="740F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2017-11-09T02:29:00Z</dcterms:created>
  <dc:creator>KLDSH</dc:creator>
  <cp:lastModifiedBy>KLDSH</cp:lastModifiedBy>
  <dcterms:modified xsi:type="dcterms:W3CDTF">2017-11-20T02:11:02Z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